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CA" w:rsidRDefault="001B6CCA" w:rsidP="00AC5E73">
      <w:pPr>
        <w:jc w:val="center"/>
        <w:rPr>
          <w:rFonts w:ascii="华文中宋" w:eastAsia="华文中宋" w:hAnsi="华文中宋"/>
          <w:b/>
          <w:sz w:val="32"/>
          <w:szCs w:val="32"/>
        </w:rPr>
      </w:pPr>
    </w:p>
    <w:p w:rsidR="001B6CCA" w:rsidRPr="00AC5E73" w:rsidRDefault="001B6CCA" w:rsidP="00AC5E73">
      <w:pPr>
        <w:jc w:val="center"/>
        <w:rPr>
          <w:rFonts w:ascii="华文中宋" w:eastAsia="华文中宋" w:hAnsi="华文中宋"/>
          <w:b/>
          <w:sz w:val="32"/>
          <w:szCs w:val="32"/>
        </w:rPr>
      </w:pPr>
      <w:r w:rsidRPr="00AC5E73">
        <w:rPr>
          <w:rFonts w:ascii="华文中宋" w:eastAsia="华文中宋" w:hAnsi="华文中宋" w:hint="eastAsia"/>
          <w:b/>
          <w:sz w:val="32"/>
          <w:szCs w:val="32"/>
        </w:rPr>
        <w:t>关于征集工业基础体系相关企业和信息的通知</w:t>
      </w:r>
    </w:p>
    <w:p w:rsidR="001B6CCA" w:rsidRPr="00AC5E73" w:rsidRDefault="001B6CCA" w:rsidP="00AC5E73">
      <w:pPr>
        <w:rPr>
          <w:sz w:val="32"/>
          <w:szCs w:val="32"/>
        </w:rPr>
      </w:pPr>
    </w:p>
    <w:p w:rsidR="001B6CCA" w:rsidRPr="00881BB0" w:rsidRDefault="001B6CCA" w:rsidP="00AC5E73">
      <w:pPr>
        <w:pStyle w:val="NormalWeb"/>
        <w:shd w:val="clear" w:color="auto" w:fill="FFFFFF"/>
        <w:snapToGrid w:val="0"/>
        <w:spacing w:before="0" w:beforeAutospacing="0" w:after="0" w:afterAutospacing="0" w:line="560" w:lineRule="exact"/>
        <w:contextualSpacing/>
        <w:jc w:val="both"/>
        <w:rPr>
          <w:rFonts w:ascii="仿宋_GB2312" w:eastAsia="仿宋_GB2312" w:hAnsi="仿宋" w:cs="Times New Roman"/>
          <w:kern w:val="2"/>
          <w:sz w:val="32"/>
          <w:szCs w:val="32"/>
        </w:rPr>
      </w:pPr>
      <w:r w:rsidRPr="00881BB0">
        <w:rPr>
          <w:rFonts w:ascii="仿宋_GB2312" w:eastAsia="仿宋_GB2312" w:hAnsi="仿宋" w:cs="Times New Roman" w:hint="eastAsia"/>
          <w:kern w:val="2"/>
          <w:sz w:val="32"/>
          <w:szCs w:val="32"/>
        </w:rPr>
        <w:t>有关会员企业：</w:t>
      </w:r>
    </w:p>
    <w:p w:rsidR="001B6CCA" w:rsidRPr="00881BB0" w:rsidRDefault="001B6CCA" w:rsidP="00881BB0">
      <w:pPr>
        <w:pStyle w:val="NormalWeb"/>
        <w:snapToGrid w:val="0"/>
        <w:spacing w:beforeLines="100" w:beforeAutospacing="0" w:afterLines="50" w:afterAutospacing="0" w:line="560" w:lineRule="exact"/>
        <w:ind w:firstLineChars="200" w:firstLine="640"/>
        <w:contextualSpacing/>
        <w:jc w:val="both"/>
        <w:rPr>
          <w:rFonts w:ascii="仿宋_GB2312" w:eastAsia="仿宋_GB2312" w:hAnsi="仿宋" w:cs="Times New Roman"/>
          <w:kern w:val="2"/>
          <w:sz w:val="32"/>
          <w:szCs w:val="32"/>
        </w:rPr>
      </w:pPr>
      <w:r w:rsidRPr="00881BB0">
        <w:rPr>
          <w:rFonts w:ascii="仿宋_GB2312" w:eastAsia="仿宋_GB2312" w:hAnsi="仿宋" w:cs="Times New Roman" w:hint="eastAsia"/>
          <w:kern w:val="2"/>
          <w:sz w:val="32"/>
          <w:szCs w:val="32"/>
        </w:rPr>
        <w:t>为贯彻落实制造强国战略，构建科学的工业强基评价指标，完善行业管理体系，推进制造业高质量发展，中国企联拟与全国工业和信息化科技成果转化联盟组织开展工业基础体系研究，形成《工业强基报告（</w:t>
      </w:r>
      <w:r w:rsidRPr="00881BB0">
        <w:rPr>
          <w:rFonts w:ascii="仿宋_GB2312" w:eastAsia="仿宋_GB2312" w:hAnsi="仿宋" w:cs="Times New Roman"/>
          <w:kern w:val="2"/>
          <w:sz w:val="32"/>
          <w:szCs w:val="32"/>
        </w:rPr>
        <w:t>2019</w:t>
      </w:r>
      <w:r w:rsidRPr="00881BB0">
        <w:rPr>
          <w:rFonts w:ascii="仿宋_GB2312" w:eastAsia="仿宋_GB2312" w:hAnsi="仿宋" w:cs="Times New Roman" w:hint="eastAsia"/>
          <w:kern w:val="2"/>
          <w:sz w:val="32"/>
          <w:szCs w:val="32"/>
        </w:rPr>
        <w:t>）》，发布工业强基指数，挖掘行业优秀企业，引导社会资源整合。</w:t>
      </w:r>
    </w:p>
    <w:p w:rsidR="001B6CCA" w:rsidRPr="00881BB0" w:rsidRDefault="001B6CCA" w:rsidP="00881BB0">
      <w:pPr>
        <w:pStyle w:val="NormalWeb"/>
        <w:snapToGrid w:val="0"/>
        <w:spacing w:beforeLines="100" w:beforeAutospacing="0" w:afterLines="50" w:afterAutospacing="0" w:line="560" w:lineRule="exact"/>
        <w:ind w:firstLineChars="200" w:firstLine="640"/>
        <w:contextualSpacing/>
        <w:jc w:val="both"/>
        <w:rPr>
          <w:rFonts w:ascii="仿宋_GB2312" w:eastAsia="仿宋_GB2312" w:hAnsi="仿宋" w:cs="Times New Roman"/>
          <w:kern w:val="2"/>
          <w:sz w:val="32"/>
          <w:szCs w:val="32"/>
        </w:rPr>
      </w:pPr>
      <w:r w:rsidRPr="00881BB0">
        <w:rPr>
          <w:rFonts w:ascii="仿宋_GB2312" w:eastAsia="仿宋_GB2312" w:hAnsi="仿宋" w:cs="Times New Roman" w:hint="eastAsia"/>
          <w:kern w:val="2"/>
          <w:sz w:val="32"/>
          <w:szCs w:val="32"/>
        </w:rPr>
        <w:t>本次研究选择制造强国十大领域和</w:t>
      </w:r>
      <w:bookmarkStart w:id="0" w:name="_GoBack"/>
      <w:bookmarkEnd w:id="0"/>
      <w:r w:rsidRPr="00881BB0">
        <w:rPr>
          <w:rFonts w:ascii="仿宋_GB2312" w:eastAsia="仿宋_GB2312" w:hAnsi="仿宋" w:cs="Times New Roman" w:hint="eastAsia"/>
          <w:kern w:val="2"/>
          <w:sz w:val="32"/>
          <w:szCs w:val="32"/>
        </w:rPr>
        <w:t>战略新兴产业的典型元器件（零部件）、材料等进行梳理，以全面掌握产业格局和技术状况，为着力补齐产业短板、提高发展质量提供参考。</w:t>
      </w:r>
    </w:p>
    <w:p w:rsidR="001B6CCA" w:rsidRPr="00881BB0" w:rsidRDefault="001B6CCA" w:rsidP="00881BB0">
      <w:pPr>
        <w:snapToGrid w:val="0"/>
        <w:spacing w:before="156" w:after="156" w:line="560" w:lineRule="exact"/>
        <w:ind w:firstLineChars="200" w:firstLine="640"/>
        <w:contextualSpacing/>
        <w:jc w:val="both"/>
        <w:rPr>
          <w:rFonts w:ascii="仿宋_GB2312" w:eastAsia="仿宋_GB2312"/>
          <w:kern w:val="2"/>
          <w:sz w:val="32"/>
          <w:szCs w:val="32"/>
        </w:rPr>
      </w:pPr>
      <w:r w:rsidRPr="00881BB0">
        <w:rPr>
          <w:rFonts w:ascii="仿宋_GB2312" w:eastAsia="仿宋_GB2312" w:hint="eastAsia"/>
          <w:kern w:val="2"/>
          <w:sz w:val="32"/>
          <w:szCs w:val="32"/>
        </w:rPr>
        <w:t>为更全面覆盖全行业情况，特征集相关企业和信息。请填写附件</w:t>
      </w:r>
      <w:r w:rsidRPr="00881BB0">
        <w:rPr>
          <w:rFonts w:ascii="仿宋_GB2312" w:eastAsia="仿宋_GB2312"/>
          <w:kern w:val="2"/>
          <w:sz w:val="32"/>
          <w:szCs w:val="32"/>
        </w:rPr>
        <w:t>1</w:t>
      </w:r>
      <w:r w:rsidRPr="00881BB0">
        <w:rPr>
          <w:rFonts w:ascii="仿宋_GB2312" w:eastAsia="仿宋_GB2312" w:hint="eastAsia"/>
          <w:kern w:val="2"/>
          <w:sz w:val="32"/>
          <w:szCs w:val="32"/>
        </w:rPr>
        <w:t>，并于</w:t>
      </w:r>
      <w:smartTag w:uri="urn:schemas-microsoft-com:office:smarttags" w:element="chsdate">
        <w:smartTagPr>
          <w:attr w:name="IsROCDate" w:val="False"/>
          <w:attr w:name="IsLunarDate" w:val="False"/>
          <w:attr w:name="Day" w:val="7"/>
          <w:attr w:name="Month" w:val="6"/>
          <w:attr w:name="Year" w:val="2019"/>
        </w:smartTagPr>
        <w:r w:rsidRPr="00881BB0">
          <w:rPr>
            <w:rFonts w:ascii="仿宋_GB2312" w:eastAsia="仿宋_GB2312"/>
            <w:kern w:val="2"/>
            <w:sz w:val="32"/>
            <w:szCs w:val="32"/>
          </w:rPr>
          <w:t>2019</w:t>
        </w:r>
        <w:r w:rsidRPr="00881BB0">
          <w:rPr>
            <w:rFonts w:ascii="仿宋_GB2312" w:eastAsia="仿宋_GB2312" w:hint="eastAsia"/>
            <w:kern w:val="2"/>
            <w:sz w:val="32"/>
            <w:szCs w:val="32"/>
          </w:rPr>
          <w:t>年</w:t>
        </w:r>
        <w:r w:rsidRPr="00881BB0">
          <w:rPr>
            <w:rFonts w:ascii="仿宋_GB2312" w:eastAsia="仿宋_GB2312"/>
            <w:kern w:val="2"/>
            <w:sz w:val="32"/>
            <w:szCs w:val="32"/>
          </w:rPr>
          <w:t>6</w:t>
        </w:r>
        <w:r w:rsidRPr="00881BB0">
          <w:rPr>
            <w:rFonts w:ascii="仿宋_GB2312" w:eastAsia="仿宋_GB2312" w:hint="eastAsia"/>
            <w:kern w:val="2"/>
            <w:sz w:val="32"/>
            <w:szCs w:val="32"/>
          </w:rPr>
          <w:t>月</w:t>
        </w:r>
        <w:r w:rsidRPr="00881BB0">
          <w:rPr>
            <w:rFonts w:ascii="仿宋_GB2312" w:eastAsia="仿宋_GB2312"/>
            <w:kern w:val="2"/>
            <w:sz w:val="32"/>
            <w:szCs w:val="32"/>
          </w:rPr>
          <w:t>7</w:t>
        </w:r>
        <w:r w:rsidRPr="00881BB0">
          <w:rPr>
            <w:rFonts w:ascii="仿宋_GB2312" w:eastAsia="仿宋_GB2312" w:hint="eastAsia"/>
            <w:kern w:val="2"/>
            <w:sz w:val="32"/>
            <w:szCs w:val="32"/>
          </w:rPr>
          <w:t>日前</w:t>
        </w:r>
      </w:smartTag>
      <w:r w:rsidRPr="00881BB0">
        <w:rPr>
          <w:rFonts w:ascii="仿宋_GB2312" w:eastAsia="仿宋_GB2312" w:hint="eastAsia"/>
          <w:kern w:val="2"/>
          <w:sz w:val="32"/>
          <w:szCs w:val="32"/>
        </w:rPr>
        <w:t>提交电子版至邮箱</w:t>
      </w:r>
      <w:r w:rsidRPr="00881BB0">
        <w:rPr>
          <w:rFonts w:ascii="仿宋_GB2312" w:eastAsia="仿宋_GB2312" w:hAnsi="仿宋" w:cs="Times New Roman"/>
          <w:b/>
          <w:kern w:val="2"/>
          <w:sz w:val="32"/>
          <w:szCs w:val="32"/>
        </w:rPr>
        <w:t>570711723@qq.com</w:t>
      </w:r>
      <w:r w:rsidRPr="00881BB0">
        <w:rPr>
          <w:rFonts w:ascii="仿宋_GB2312" w:eastAsia="仿宋_GB2312" w:hint="eastAsia"/>
          <w:color w:val="000000"/>
          <w:sz w:val="32"/>
          <w:szCs w:val="32"/>
        </w:rPr>
        <w:t>。</w:t>
      </w:r>
      <w:r w:rsidRPr="00881BB0">
        <w:rPr>
          <w:rFonts w:ascii="仿宋_GB2312" w:eastAsia="仿宋_GB2312" w:hint="eastAsia"/>
          <w:kern w:val="2"/>
          <w:sz w:val="32"/>
          <w:szCs w:val="32"/>
        </w:rPr>
        <w:t>征集的企业信息内容仅用于本研究。</w:t>
      </w:r>
    </w:p>
    <w:p w:rsidR="001B6CCA" w:rsidRDefault="001B6CCA" w:rsidP="00881BB0">
      <w:pPr>
        <w:spacing w:line="56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联系人：王冰</w:t>
      </w:r>
    </w:p>
    <w:p w:rsidR="001B6CCA" w:rsidRDefault="001B6CCA" w:rsidP="00881BB0">
      <w:pPr>
        <w:spacing w:line="56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电</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话</w:t>
      </w:r>
      <w:bookmarkStart w:id="1" w:name="OLE_LINK659"/>
      <w:bookmarkStart w:id="2" w:name="OLE_LINK658"/>
      <w:r>
        <w:rPr>
          <w:rFonts w:ascii="仿宋_GB2312" w:eastAsia="仿宋_GB2312" w:hAnsi="仿宋" w:hint="eastAsia"/>
          <w:color w:val="000000"/>
          <w:sz w:val="32"/>
          <w:szCs w:val="32"/>
        </w:rPr>
        <w:t>：</w:t>
      </w:r>
      <w:bookmarkEnd w:id="1"/>
      <w:bookmarkEnd w:id="2"/>
      <w:r>
        <w:rPr>
          <w:rFonts w:ascii="仿宋_GB2312" w:eastAsia="仿宋_GB2312" w:hAnsi="仿宋"/>
          <w:color w:val="000000"/>
          <w:sz w:val="32"/>
          <w:szCs w:val="32"/>
        </w:rPr>
        <w:t>81712636</w:t>
      </w:r>
      <w:r>
        <w:rPr>
          <w:rFonts w:ascii="仿宋_GB2312" w:eastAsia="仿宋_GB2312" w:hAnsi="仿宋" w:hint="eastAsia"/>
          <w:color w:val="000000"/>
          <w:sz w:val="32"/>
          <w:szCs w:val="32"/>
        </w:rPr>
        <w:t>、</w:t>
      </w:r>
      <w:r>
        <w:rPr>
          <w:rFonts w:ascii="仿宋_GB2312" w:eastAsia="仿宋_GB2312" w:hAnsi="仿宋"/>
          <w:color w:val="000000"/>
          <w:sz w:val="32"/>
          <w:szCs w:val="32"/>
        </w:rPr>
        <w:t>15504447393</w:t>
      </w:r>
    </w:p>
    <w:p w:rsidR="001B6CCA" w:rsidRPr="00881BB0" w:rsidRDefault="001B6CCA" w:rsidP="00AC5E73">
      <w:pPr>
        <w:pStyle w:val="NormalWeb"/>
        <w:snapToGrid w:val="0"/>
        <w:spacing w:line="560" w:lineRule="exact"/>
        <w:ind w:firstLineChars="200" w:firstLine="640"/>
        <w:contextualSpacing/>
        <w:jc w:val="both"/>
        <w:rPr>
          <w:rFonts w:ascii="仿宋_GB2312" w:eastAsia="仿宋_GB2312" w:hAnsi="仿宋" w:cs="Times New Roman"/>
          <w:kern w:val="2"/>
          <w:sz w:val="32"/>
          <w:szCs w:val="32"/>
        </w:rPr>
      </w:pPr>
    </w:p>
    <w:p w:rsidR="001B6CCA" w:rsidRPr="00881BB0" w:rsidRDefault="001B6CCA" w:rsidP="00AC5E73">
      <w:pPr>
        <w:pStyle w:val="NormalWeb"/>
        <w:snapToGrid w:val="0"/>
        <w:spacing w:line="560" w:lineRule="exact"/>
        <w:ind w:firstLineChars="200" w:firstLine="640"/>
        <w:contextualSpacing/>
        <w:jc w:val="both"/>
        <w:rPr>
          <w:rFonts w:ascii="仿宋_GB2312" w:eastAsia="仿宋_GB2312" w:hAnsi="仿宋" w:cs="Times New Roman"/>
          <w:kern w:val="2"/>
          <w:sz w:val="32"/>
          <w:szCs w:val="32"/>
        </w:rPr>
      </w:pPr>
      <w:r w:rsidRPr="00881BB0">
        <w:rPr>
          <w:rFonts w:ascii="仿宋_GB2312" w:eastAsia="仿宋_GB2312" w:hAnsi="仿宋" w:cs="Times New Roman" w:hint="eastAsia"/>
          <w:kern w:val="2"/>
          <w:sz w:val="32"/>
          <w:szCs w:val="32"/>
        </w:rPr>
        <w:t>附件一</w:t>
      </w:r>
      <w:r w:rsidRPr="00881BB0">
        <w:rPr>
          <w:rFonts w:ascii="仿宋_GB2312" w:eastAsia="仿宋_GB2312" w:hAnsi="仿宋" w:cs="Times New Roman"/>
          <w:kern w:val="2"/>
          <w:sz w:val="32"/>
          <w:szCs w:val="32"/>
        </w:rPr>
        <w:t>:</w:t>
      </w:r>
      <w:r w:rsidRPr="00881BB0">
        <w:rPr>
          <w:rFonts w:ascii="仿宋_GB2312" w:eastAsia="仿宋_GB2312" w:hAnsi="仿宋" w:cs="Times New Roman" w:hint="eastAsia"/>
          <w:kern w:val="2"/>
          <w:sz w:val="32"/>
          <w:szCs w:val="32"/>
        </w:rPr>
        <w:t>调查表</w:t>
      </w:r>
    </w:p>
    <w:p w:rsidR="001B6CCA" w:rsidRPr="00881BB0" w:rsidRDefault="001B6CCA" w:rsidP="00AC5E73">
      <w:pPr>
        <w:pStyle w:val="NormalWeb"/>
        <w:snapToGrid w:val="0"/>
        <w:spacing w:line="560" w:lineRule="exact"/>
        <w:ind w:firstLineChars="200" w:firstLine="640"/>
        <w:contextualSpacing/>
        <w:jc w:val="both"/>
        <w:rPr>
          <w:rFonts w:ascii="仿宋_GB2312" w:eastAsia="仿宋_GB2312" w:hAnsi="Times New Roman" w:cs="Times New Roman"/>
          <w:kern w:val="2"/>
          <w:sz w:val="32"/>
          <w:szCs w:val="32"/>
        </w:rPr>
      </w:pPr>
      <w:r w:rsidRPr="00881BB0">
        <w:rPr>
          <w:rFonts w:ascii="仿宋_GB2312" w:eastAsia="仿宋_GB2312" w:hAnsi="仿宋" w:cs="Times New Roman" w:hint="eastAsia"/>
          <w:kern w:val="2"/>
          <w:sz w:val="32"/>
          <w:szCs w:val="32"/>
        </w:rPr>
        <w:t>附件二</w:t>
      </w:r>
      <w:r w:rsidRPr="00881BB0">
        <w:rPr>
          <w:rFonts w:ascii="仿宋_GB2312" w:eastAsia="仿宋_GB2312" w:hAnsi="仿宋" w:cs="Times New Roman"/>
          <w:kern w:val="2"/>
          <w:sz w:val="32"/>
          <w:szCs w:val="32"/>
        </w:rPr>
        <w:t>:</w:t>
      </w:r>
      <w:r w:rsidRPr="00881BB0">
        <w:rPr>
          <w:rFonts w:ascii="仿宋_GB2312" w:eastAsia="仿宋_GB2312" w:hAnsi="仿宋" w:cs="Times New Roman" w:hint="eastAsia"/>
          <w:kern w:val="2"/>
          <w:sz w:val="32"/>
          <w:szCs w:val="32"/>
        </w:rPr>
        <w:t>典型产品</w:t>
      </w:r>
      <w:r w:rsidRPr="00881BB0">
        <w:rPr>
          <w:rFonts w:ascii="仿宋_GB2312" w:eastAsia="仿宋_GB2312" w:hAnsi="仿宋" w:cs="Times New Roman"/>
          <w:kern w:val="2"/>
          <w:sz w:val="32"/>
          <w:szCs w:val="32"/>
        </w:rPr>
        <w:t>/</w:t>
      </w:r>
      <w:r w:rsidRPr="00881BB0">
        <w:rPr>
          <w:rFonts w:ascii="仿宋_GB2312" w:eastAsia="仿宋_GB2312" w:hAnsi="仿宋" w:cs="Times New Roman" w:hint="eastAsia"/>
          <w:kern w:val="2"/>
          <w:sz w:val="32"/>
          <w:szCs w:val="32"/>
        </w:rPr>
        <w:t>工艺说明</w:t>
      </w:r>
    </w:p>
    <w:p w:rsidR="001B6CCA" w:rsidRPr="00881BB0" w:rsidRDefault="001B6CCA" w:rsidP="00881BB0">
      <w:pPr>
        <w:wordWrap w:val="0"/>
        <w:snapToGrid w:val="0"/>
        <w:spacing w:line="560" w:lineRule="exact"/>
        <w:ind w:firstLine="629"/>
        <w:contextualSpacing/>
        <w:jc w:val="right"/>
        <w:rPr>
          <w:rFonts w:ascii="仿宋_GB2312" w:eastAsia="仿宋_GB2312" w:hAnsi="仿宋"/>
          <w:sz w:val="32"/>
          <w:szCs w:val="32"/>
        </w:rPr>
      </w:pPr>
      <w:r>
        <w:rPr>
          <w:rFonts w:ascii="仿宋_GB2312" w:eastAsia="仿宋_GB2312" w:hAnsi="仿宋" w:hint="eastAsia"/>
          <w:sz w:val="32"/>
          <w:szCs w:val="32"/>
        </w:rPr>
        <w:t>长春市企业联合会</w:t>
      </w:r>
      <w:r>
        <w:rPr>
          <w:rFonts w:ascii="仿宋_GB2312" w:eastAsia="仿宋_GB2312" w:hAnsi="仿宋"/>
          <w:sz w:val="32"/>
          <w:szCs w:val="32"/>
        </w:rPr>
        <w:t xml:space="preserve">  </w:t>
      </w:r>
      <w:r>
        <w:rPr>
          <w:rFonts w:ascii="仿宋_GB2312" w:eastAsia="仿宋_GB2312" w:hAnsi="仿宋" w:hint="eastAsia"/>
          <w:sz w:val="32"/>
          <w:szCs w:val="32"/>
        </w:rPr>
        <w:t>长春市企业家协会</w:t>
      </w:r>
    </w:p>
    <w:p w:rsidR="001B6CCA" w:rsidRPr="00881BB0" w:rsidRDefault="001B6CCA" w:rsidP="00881BB0">
      <w:pPr>
        <w:wordWrap w:val="0"/>
        <w:snapToGrid w:val="0"/>
        <w:spacing w:line="560" w:lineRule="exact"/>
        <w:ind w:firstLine="629"/>
        <w:contextualSpacing/>
        <w:jc w:val="right"/>
        <w:rPr>
          <w:rFonts w:ascii="仿宋_GB2312" w:eastAsia="仿宋_GB2312" w:hAnsi="仿宋"/>
          <w:sz w:val="32"/>
          <w:szCs w:val="32"/>
        </w:rPr>
      </w:pPr>
      <w:smartTag w:uri="urn:schemas-microsoft-com:office:smarttags" w:element="chsdate">
        <w:smartTagPr>
          <w:attr w:name="IsROCDate" w:val="False"/>
          <w:attr w:name="IsLunarDate" w:val="False"/>
          <w:attr w:name="Day" w:val="29"/>
          <w:attr w:name="Month" w:val="5"/>
          <w:attr w:name="Year" w:val="2019"/>
        </w:smartTagPr>
        <w:r w:rsidRPr="00881BB0">
          <w:rPr>
            <w:rFonts w:ascii="仿宋_GB2312" w:eastAsia="仿宋_GB2312" w:hAnsi="仿宋" w:hint="eastAsia"/>
            <w:sz w:val="32"/>
            <w:szCs w:val="32"/>
          </w:rPr>
          <w:t>二</w:t>
        </w:r>
        <w:r w:rsidRPr="00881BB0">
          <w:rPr>
            <w:rFonts w:ascii="仿宋_GB2312" w:eastAsia="仿宋" w:hAnsi="仿宋" w:hint="eastAsia"/>
            <w:sz w:val="32"/>
            <w:szCs w:val="32"/>
          </w:rPr>
          <w:t>〇</w:t>
        </w:r>
        <w:r w:rsidRPr="00881BB0">
          <w:rPr>
            <w:rFonts w:ascii="仿宋_GB2312" w:eastAsia="仿宋_GB2312" w:hAnsi="仿宋" w:hint="eastAsia"/>
            <w:sz w:val="32"/>
            <w:szCs w:val="32"/>
          </w:rPr>
          <w:t>一九年五月</w:t>
        </w:r>
        <w:r>
          <w:rPr>
            <w:rFonts w:ascii="仿宋_GB2312" w:eastAsia="仿宋_GB2312" w:hAnsi="仿宋" w:hint="eastAsia"/>
            <w:sz w:val="32"/>
            <w:szCs w:val="32"/>
          </w:rPr>
          <w:t>二十九</w:t>
        </w:r>
        <w:r w:rsidRPr="00881BB0">
          <w:rPr>
            <w:rFonts w:ascii="仿宋_GB2312" w:eastAsia="仿宋_GB2312" w:hAnsi="仿宋" w:hint="eastAsia"/>
            <w:sz w:val="32"/>
            <w:szCs w:val="32"/>
          </w:rPr>
          <w:t>日</w:t>
        </w:r>
      </w:smartTag>
    </w:p>
    <w:p w:rsidR="001B6CCA" w:rsidRPr="00F724A8" w:rsidRDefault="001B6CCA" w:rsidP="003E599F">
      <w:pPr>
        <w:pStyle w:val="NormalWeb"/>
        <w:snapToGrid w:val="0"/>
        <w:contextualSpacing/>
        <w:jc w:val="both"/>
        <w:rPr>
          <w:rFonts w:ascii="Times New Roman" w:eastAsia="Times New Roman" w:hAnsi="Times New Roman" w:cs="Times New Roman"/>
          <w:kern w:val="2"/>
          <w:sz w:val="32"/>
          <w:szCs w:val="32"/>
        </w:rPr>
      </w:pPr>
      <w:r w:rsidRPr="00AC5E73">
        <w:rPr>
          <w:rFonts w:ascii="黑体" w:eastAsia="黑体" w:hAnsi="黑体" w:cs="Times New Roman" w:hint="eastAsia"/>
          <w:kern w:val="2"/>
          <w:sz w:val="32"/>
          <w:szCs w:val="32"/>
        </w:rPr>
        <w:t>附件一</w:t>
      </w:r>
      <w:r>
        <w:rPr>
          <w:rFonts w:ascii="Times New Roman" w:eastAsia="Times New Roman" w:hAnsi="Times New Roman" w:cs="Times New Roman"/>
          <w:b/>
          <w:kern w:val="2"/>
          <w:sz w:val="32"/>
          <w:szCs w:val="32"/>
        </w:rPr>
        <w:t>:</w:t>
      </w:r>
    </w:p>
    <w:p w:rsidR="001B6CCA" w:rsidRPr="00021D29" w:rsidRDefault="001B6CCA" w:rsidP="00021D29">
      <w:pPr>
        <w:pStyle w:val="NormalWeb"/>
        <w:jc w:val="center"/>
        <w:rPr>
          <w:rFonts w:ascii="华文中宋" w:eastAsia="华文中宋" w:hAnsi="华文中宋" w:cs="Times New Roman"/>
          <w:b/>
          <w:kern w:val="2"/>
          <w:sz w:val="36"/>
          <w:szCs w:val="36"/>
        </w:rPr>
      </w:pPr>
      <w:r w:rsidRPr="00021D29">
        <w:rPr>
          <w:rFonts w:ascii="华文中宋" w:eastAsia="华文中宋" w:hAnsi="华文中宋" w:cs="Times New Roman" w:hint="eastAsia"/>
          <w:b/>
          <w:kern w:val="2"/>
          <w:sz w:val="36"/>
          <w:szCs w:val="36"/>
        </w:rPr>
        <w:t>调</w:t>
      </w:r>
      <w:r>
        <w:rPr>
          <w:rFonts w:ascii="华文中宋" w:eastAsia="华文中宋" w:hAnsi="华文中宋" w:cs="Times New Roman"/>
          <w:b/>
          <w:kern w:val="2"/>
          <w:sz w:val="36"/>
          <w:szCs w:val="36"/>
        </w:rPr>
        <w:t xml:space="preserve"> </w:t>
      </w:r>
      <w:r w:rsidRPr="00021D29">
        <w:rPr>
          <w:rFonts w:ascii="华文中宋" w:eastAsia="华文中宋" w:hAnsi="华文中宋" w:cs="Times New Roman" w:hint="eastAsia"/>
          <w:b/>
          <w:kern w:val="2"/>
          <w:sz w:val="36"/>
          <w:szCs w:val="36"/>
        </w:rPr>
        <w:t>查</w:t>
      </w:r>
      <w:r>
        <w:rPr>
          <w:rFonts w:ascii="华文中宋" w:eastAsia="华文中宋" w:hAnsi="华文中宋" w:cs="Times New Roman"/>
          <w:b/>
          <w:kern w:val="2"/>
          <w:sz w:val="36"/>
          <w:szCs w:val="36"/>
        </w:rPr>
        <w:t xml:space="preserve"> </w:t>
      </w:r>
      <w:r w:rsidRPr="00021D29">
        <w:rPr>
          <w:rFonts w:ascii="华文中宋" w:eastAsia="华文中宋" w:hAnsi="华文中宋" w:cs="Times New Roman" w:hint="eastAsia"/>
          <w:b/>
          <w:kern w:val="2"/>
          <w:sz w:val="36"/>
          <w:szCs w:val="36"/>
        </w:rPr>
        <w:t>表</w:t>
      </w:r>
    </w:p>
    <w:tbl>
      <w:tblPr>
        <w:tblW w:w="5486" w:type="pct"/>
        <w:tblLook w:val="00A0"/>
      </w:tblPr>
      <w:tblGrid>
        <w:gridCol w:w="1176"/>
        <w:gridCol w:w="1015"/>
        <w:gridCol w:w="1656"/>
        <w:gridCol w:w="1235"/>
        <w:gridCol w:w="1766"/>
        <w:gridCol w:w="2496"/>
      </w:tblGrid>
      <w:tr w:rsidR="001B6CCA" w:rsidRPr="00881BB0" w:rsidTr="00021D29">
        <w:trPr>
          <w:trHeight w:val="320"/>
        </w:trPr>
        <w:tc>
          <w:tcPr>
            <w:tcW w:w="630" w:type="pct"/>
            <w:tcBorders>
              <w:top w:val="single" w:sz="4" w:space="0" w:color="000000"/>
              <w:left w:val="single" w:sz="4" w:space="0" w:color="000000"/>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企业名称</w:t>
            </w:r>
          </w:p>
        </w:tc>
        <w:tc>
          <w:tcPr>
            <w:tcW w:w="4370" w:type="pct"/>
            <w:gridSpan w:val="5"/>
            <w:tcBorders>
              <w:top w:val="single" w:sz="4" w:space="0" w:color="000000"/>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320"/>
        </w:trPr>
        <w:tc>
          <w:tcPr>
            <w:tcW w:w="630" w:type="pct"/>
            <w:tcBorders>
              <w:top w:val="nil"/>
              <w:left w:val="single" w:sz="4" w:space="0" w:color="000000"/>
              <w:bottom w:val="nil"/>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联系人</w:t>
            </w:r>
          </w:p>
        </w:tc>
        <w:tc>
          <w:tcPr>
            <w:tcW w:w="624" w:type="pct"/>
            <w:tcBorders>
              <w:top w:val="nil"/>
              <w:left w:val="nil"/>
              <w:bottom w:val="nil"/>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887" w:type="pct"/>
            <w:tcBorders>
              <w:top w:val="nil"/>
              <w:left w:val="nil"/>
              <w:bottom w:val="nil"/>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联系电话</w:t>
            </w:r>
          </w:p>
        </w:tc>
        <w:tc>
          <w:tcPr>
            <w:tcW w:w="752" w:type="pct"/>
            <w:tcBorders>
              <w:top w:val="nil"/>
              <w:left w:val="nil"/>
              <w:bottom w:val="nil"/>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988" w:type="pct"/>
            <w:tcBorders>
              <w:top w:val="nil"/>
              <w:left w:val="nil"/>
              <w:bottom w:val="nil"/>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邮箱</w:t>
            </w:r>
          </w:p>
        </w:tc>
        <w:tc>
          <w:tcPr>
            <w:tcW w:w="1119" w:type="pct"/>
            <w:tcBorders>
              <w:top w:val="nil"/>
              <w:left w:val="nil"/>
              <w:bottom w:val="nil"/>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340"/>
        </w:trPr>
        <w:tc>
          <w:tcPr>
            <w:tcW w:w="5000" w:type="pct"/>
            <w:gridSpan w:val="6"/>
            <w:tcBorders>
              <w:top w:val="single" w:sz="4" w:space="0" w:color="000000"/>
              <w:left w:val="single" w:sz="4" w:space="0" w:color="000000"/>
              <w:bottom w:val="single" w:sz="18" w:space="0" w:color="auto"/>
              <w:right w:val="single" w:sz="4" w:space="0" w:color="000000"/>
            </w:tcBorders>
            <w:noWrap/>
            <w:vAlign w:val="center"/>
          </w:tcPr>
          <w:p w:rsidR="001B6CCA" w:rsidRPr="00881BB0" w:rsidRDefault="001B6CCA" w:rsidP="00AC5E73">
            <w:pPr>
              <w:spacing w:line="360" w:lineRule="auto"/>
              <w:rPr>
                <w:rFonts w:ascii="仿宋_GB2312" w:eastAsia="仿宋_GB2312" w:hAnsi="仿宋"/>
                <w:bCs/>
                <w:color w:val="000000"/>
              </w:rPr>
            </w:pPr>
            <w:r w:rsidRPr="00881BB0">
              <w:rPr>
                <w:rFonts w:ascii="仿宋_GB2312" w:eastAsia="仿宋_GB2312" w:hAnsi="仿宋" w:hint="eastAsia"/>
                <w:bCs/>
                <w:color w:val="000000"/>
              </w:rPr>
              <w:t>具体产品营收及市场状况（如有多个产品，请分开填写，以下表格可复制）</w:t>
            </w:r>
          </w:p>
        </w:tc>
      </w:tr>
      <w:tr w:rsidR="001B6CCA" w:rsidRPr="00881BB0" w:rsidTr="00021D29">
        <w:trPr>
          <w:trHeight w:val="320"/>
        </w:trPr>
        <w:tc>
          <w:tcPr>
            <w:tcW w:w="5000" w:type="pct"/>
            <w:gridSpan w:val="6"/>
            <w:tcBorders>
              <w:top w:val="single" w:sz="18" w:space="0" w:color="auto"/>
              <w:left w:val="single" w:sz="18" w:space="0" w:color="auto"/>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color w:val="000000"/>
              </w:rPr>
              <w:t>1</w:t>
            </w:r>
            <w:r w:rsidRPr="00881BB0">
              <w:rPr>
                <w:rFonts w:ascii="仿宋_GB2312" w:eastAsia="仿宋_GB2312" w:hAnsi="仿宋" w:hint="eastAsia"/>
                <w:color w:val="000000"/>
              </w:rPr>
              <w:t>．具体产品近年营收和市场占有率</w:t>
            </w:r>
          </w:p>
        </w:tc>
      </w:tr>
      <w:tr w:rsidR="001B6CCA" w:rsidRPr="00881BB0" w:rsidTr="00021D29">
        <w:trPr>
          <w:trHeight w:val="320"/>
        </w:trPr>
        <w:tc>
          <w:tcPr>
            <w:tcW w:w="630" w:type="pct"/>
            <w:tcBorders>
              <w:top w:val="nil"/>
              <w:left w:val="single" w:sz="18" w:space="0" w:color="auto"/>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产品名称</w:t>
            </w:r>
          </w:p>
        </w:tc>
        <w:tc>
          <w:tcPr>
            <w:tcW w:w="624"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887"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所属十大领域</w:t>
            </w:r>
          </w:p>
        </w:tc>
        <w:tc>
          <w:tcPr>
            <w:tcW w:w="752"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988"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所属方向</w:t>
            </w:r>
          </w:p>
        </w:tc>
        <w:tc>
          <w:tcPr>
            <w:tcW w:w="1119" w:type="pct"/>
            <w:tcBorders>
              <w:top w:val="nil"/>
              <w:left w:val="nil"/>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320"/>
        </w:trPr>
        <w:tc>
          <w:tcPr>
            <w:tcW w:w="1254" w:type="pct"/>
            <w:gridSpan w:val="2"/>
            <w:tcBorders>
              <w:top w:val="single" w:sz="4" w:space="0" w:color="000000"/>
              <w:left w:val="single" w:sz="18" w:space="0" w:color="auto"/>
              <w:bottom w:val="single" w:sz="4" w:space="0" w:color="000000"/>
              <w:right w:val="single" w:sz="4" w:space="0" w:color="000000"/>
            </w:tcBorders>
            <w:noWrap/>
            <w:vAlign w:val="center"/>
          </w:tcPr>
          <w:p w:rsidR="001B6CCA" w:rsidRPr="00881BB0" w:rsidRDefault="001B6CCA" w:rsidP="00AC5E73">
            <w:pPr>
              <w:spacing w:line="360" w:lineRule="auto"/>
              <w:jc w:val="right"/>
              <w:rPr>
                <w:rFonts w:ascii="仿宋_GB2312" w:eastAsia="仿宋_GB2312" w:hAnsi="仿宋"/>
                <w:color w:val="000000"/>
              </w:rPr>
            </w:pPr>
            <w:r w:rsidRPr="00881BB0">
              <w:rPr>
                <w:rFonts w:ascii="仿宋_GB2312" w:eastAsia="仿宋_GB2312" w:hAnsi="仿宋" w:hint="eastAsia"/>
                <w:color w:val="000000"/>
              </w:rPr>
              <w:t>年份</w:t>
            </w:r>
          </w:p>
        </w:tc>
        <w:tc>
          <w:tcPr>
            <w:tcW w:w="1639" w:type="pct"/>
            <w:gridSpan w:val="2"/>
            <w:tcBorders>
              <w:top w:val="single" w:sz="4" w:space="0" w:color="000000"/>
              <w:left w:val="nil"/>
              <w:bottom w:val="single" w:sz="4" w:space="0" w:color="000000"/>
              <w:right w:val="single" w:sz="4" w:space="0" w:color="000000"/>
            </w:tcBorders>
            <w:noWrap/>
            <w:vAlign w:val="center"/>
          </w:tcPr>
          <w:p w:rsidR="001B6CCA" w:rsidRPr="00881BB0" w:rsidRDefault="001B6CCA" w:rsidP="00AC5E73">
            <w:pPr>
              <w:spacing w:line="360" w:lineRule="auto"/>
              <w:jc w:val="center"/>
              <w:rPr>
                <w:rFonts w:ascii="仿宋_GB2312" w:eastAsia="仿宋_GB2312" w:hAnsi="仿宋"/>
                <w:color w:val="000000"/>
              </w:rPr>
            </w:pPr>
            <w:r w:rsidRPr="00881BB0">
              <w:rPr>
                <w:rFonts w:ascii="仿宋_GB2312" w:eastAsia="仿宋_GB2312" w:hAnsi="仿宋" w:hint="eastAsia"/>
                <w:color w:val="000000"/>
              </w:rPr>
              <w:t>销售额（百万元）</w:t>
            </w:r>
          </w:p>
        </w:tc>
        <w:tc>
          <w:tcPr>
            <w:tcW w:w="988"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同比增长率</w:t>
            </w:r>
          </w:p>
        </w:tc>
        <w:tc>
          <w:tcPr>
            <w:tcW w:w="1119" w:type="pct"/>
            <w:tcBorders>
              <w:top w:val="nil"/>
              <w:left w:val="nil"/>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hint="eastAsia"/>
                <w:color w:val="000000"/>
              </w:rPr>
              <w:t>国内市场占有率（</w:t>
            </w:r>
            <w:r w:rsidRPr="00881BB0">
              <w:rPr>
                <w:rFonts w:ascii="仿宋_GB2312" w:eastAsia="仿宋_GB2312" w:hAnsi="仿宋"/>
                <w:color w:val="000000"/>
              </w:rPr>
              <w:t>%</w:t>
            </w:r>
            <w:r w:rsidRPr="00881BB0">
              <w:rPr>
                <w:rFonts w:ascii="仿宋_GB2312" w:eastAsia="仿宋_GB2312" w:hAnsi="仿宋" w:hint="eastAsia"/>
                <w:color w:val="000000"/>
              </w:rPr>
              <w:t>）</w:t>
            </w:r>
          </w:p>
        </w:tc>
      </w:tr>
      <w:tr w:rsidR="001B6CCA" w:rsidRPr="00881BB0" w:rsidTr="00021D29">
        <w:trPr>
          <w:trHeight w:val="320"/>
        </w:trPr>
        <w:tc>
          <w:tcPr>
            <w:tcW w:w="1254" w:type="pct"/>
            <w:gridSpan w:val="2"/>
            <w:tcBorders>
              <w:top w:val="single" w:sz="4" w:space="0" w:color="000000"/>
              <w:left w:val="single" w:sz="18" w:space="0" w:color="auto"/>
              <w:bottom w:val="single" w:sz="4" w:space="0" w:color="000000"/>
              <w:right w:val="single" w:sz="4" w:space="0" w:color="000000"/>
            </w:tcBorders>
            <w:noWrap/>
            <w:vAlign w:val="center"/>
          </w:tcPr>
          <w:p w:rsidR="001B6CCA" w:rsidRPr="00881BB0" w:rsidRDefault="001B6CCA" w:rsidP="00AC5E73">
            <w:pPr>
              <w:spacing w:line="360" w:lineRule="auto"/>
              <w:jc w:val="right"/>
              <w:rPr>
                <w:rFonts w:ascii="仿宋_GB2312" w:eastAsia="仿宋_GB2312" w:hAnsi="仿宋"/>
                <w:color w:val="000000"/>
              </w:rPr>
            </w:pPr>
            <w:r w:rsidRPr="00881BB0">
              <w:rPr>
                <w:rFonts w:ascii="仿宋_GB2312" w:eastAsia="仿宋_GB2312" w:hAnsi="仿宋"/>
                <w:color w:val="000000"/>
              </w:rPr>
              <w:t>2015</w:t>
            </w:r>
            <w:r w:rsidRPr="00881BB0">
              <w:rPr>
                <w:rFonts w:ascii="仿宋_GB2312" w:eastAsia="仿宋_GB2312" w:hAnsi="仿宋" w:hint="eastAsia"/>
                <w:color w:val="000000"/>
              </w:rPr>
              <w:t>年</w:t>
            </w:r>
          </w:p>
        </w:tc>
        <w:tc>
          <w:tcPr>
            <w:tcW w:w="1639" w:type="pct"/>
            <w:gridSpan w:val="2"/>
            <w:tcBorders>
              <w:top w:val="single" w:sz="4" w:space="0" w:color="000000"/>
              <w:left w:val="nil"/>
              <w:bottom w:val="nil"/>
              <w:right w:val="single" w:sz="4" w:space="0" w:color="000000"/>
            </w:tcBorders>
            <w:noWrap/>
            <w:vAlign w:val="center"/>
          </w:tcPr>
          <w:p w:rsidR="001B6CCA" w:rsidRPr="00881BB0" w:rsidRDefault="001B6CCA" w:rsidP="00AC5E73">
            <w:pPr>
              <w:spacing w:line="360" w:lineRule="auto"/>
              <w:jc w:val="center"/>
              <w:rPr>
                <w:rFonts w:ascii="仿宋_GB2312" w:eastAsia="仿宋_GB2312" w:hAnsi="仿宋"/>
                <w:color w:val="000000"/>
              </w:rPr>
            </w:pPr>
            <w:r w:rsidRPr="00881BB0">
              <w:rPr>
                <w:rFonts w:ascii="仿宋_GB2312" w:eastAsia="仿宋_GB2312" w:hAnsi="仿宋" w:hint="eastAsia"/>
                <w:color w:val="000000"/>
              </w:rPr>
              <w:t xml:space="preserve">　</w:t>
            </w:r>
          </w:p>
        </w:tc>
        <w:tc>
          <w:tcPr>
            <w:tcW w:w="988"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1119" w:type="pct"/>
            <w:tcBorders>
              <w:top w:val="nil"/>
              <w:left w:val="nil"/>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320"/>
        </w:trPr>
        <w:tc>
          <w:tcPr>
            <w:tcW w:w="1254" w:type="pct"/>
            <w:gridSpan w:val="2"/>
            <w:tcBorders>
              <w:top w:val="single" w:sz="4" w:space="0" w:color="000000"/>
              <w:left w:val="single" w:sz="18" w:space="0" w:color="auto"/>
              <w:bottom w:val="single" w:sz="4" w:space="0" w:color="000000"/>
              <w:right w:val="single" w:sz="4" w:space="0" w:color="000000"/>
            </w:tcBorders>
            <w:noWrap/>
            <w:vAlign w:val="center"/>
          </w:tcPr>
          <w:p w:rsidR="001B6CCA" w:rsidRPr="00881BB0" w:rsidRDefault="001B6CCA" w:rsidP="00AC5E73">
            <w:pPr>
              <w:spacing w:line="360" w:lineRule="auto"/>
              <w:jc w:val="right"/>
              <w:rPr>
                <w:rFonts w:ascii="仿宋_GB2312" w:eastAsia="仿宋_GB2312" w:hAnsi="仿宋"/>
                <w:color w:val="000000"/>
              </w:rPr>
            </w:pPr>
            <w:r w:rsidRPr="00881BB0">
              <w:rPr>
                <w:rFonts w:ascii="仿宋_GB2312" w:eastAsia="仿宋_GB2312" w:hAnsi="仿宋"/>
                <w:color w:val="000000"/>
              </w:rPr>
              <w:t>2016</w:t>
            </w:r>
            <w:r w:rsidRPr="00881BB0">
              <w:rPr>
                <w:rFonts w:ascii="仿宋_GB2312" w:eastAsia="仿宋_GB2312" w:hAnsi="仿宋" w:hint="eastAsia"/>
                <w:color w:val="000000"/>
              </w:rPr>
              <w:t>年</w:t>
            </w:r>
          </w:p>
        </w:tc>
        <w:tc>
          <w:tcPr>
            <w:tcW w:w="1639" w:type="pct"/>
            <w:gridSpan w:val="2"/>
            <w:tcBorders>
              <w:top w:val="single" w:sz="4" w:space="0" w:color="000000"/>
              <w:left w:val="nil"/>
              <w:bottom w:val="nil"/>
              <w:right w:val="single" w:sz="4" w:space="0" w:color="000000"/>
            </w:tcBorders>
            <w:noWrap/>
            <w:vAlign w:val="center"/>
          </w:tcPr>
          <w:p w:rsidR="001B6CCA" w:rsidRPr="00881BB0" w:rsidRDefault="001B6CCA" w:rsidP="00AC5E73">
            <w:pPr>
              <w:spacing w:line="360" w:lineRule="auto"/>
              <w:jc w:val="center"/>
              <w:rPr>
                <w:rFonts w:ascii="仿宋_GB2312" w:eastAsia="仿宋_GB2312" w:hAnsi="仿宋"/>
                <w:color w:val="000000"/>
              </w:rPr>
            </w:pPr>
            <w:r w:rsidRPr="00881BB0">
              <w:rPr>
                <w:rFonts w:ascii="仿宋_GB2312" w:eastAsia="仿宋_GB2312" w:hAnsi="仿宋" w:hint="eastAsia"/>
                <w:color w:val="000000"/>
              </w:rPr>
              <w:t xml:space="preserve">　</w:t>
            </w:r>
          </w:p>
        </w:tc>
        <w:tc>
          <w:tcPr>
            <w:tcW w:w="988"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1119" w:type="pct"/>
            <w:tcBorders>
              <w:top w:val="nil"/>
              <w:left w:val="nil"/>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320"/>
        </w:trPr>
        <w:tc>
          <w:tcPr>
            <w:tcW w:w="1254" w:type="pct"/>
            <w:gridSpan w:val="2"/>
            <w:tcBorders>
              <w:top w:val="single" w:sz="4" w:space="0" w:color="000000"/>
              <w:left w:val="single" w:sz="18" w:space="0" w:color="auto"/>
              <w:bottom w:val="single" w:sz="4" w:space="0" w:color="000000"/>
              <w:right w:val="single" w:sz="4" w:space="0" w:color="000000"/>
            </w:tcBorders>
            <w:noWrap/>
            <w:vAlign w:val="center"/>
          </w:tcPr>
          <w:p w:rsidR="001B6CCA" w:rsidRPr="00881BB0" w:rsidRDefault="001B6CCA" w:rsidP="00AC5E73">
            <w:pPr>
              <w:spacing w:line="360" w:lineRule="auto"/>
              <w:jc w:val="right"/>
              <w:rPr>
                <w:rFonts w:ascii="仿宋_GB2312" w:eastAsia="仿宋_GB2312" w:hAnsi="仿宋"/>
                <w:color w:val="000000"/>
              </w:rPr>
            </w:pPr>
            <w:r w:rsidRPr="00881BB0">
              <w:rPr>
                <w:rFonts w:ascii="仿宋_GB2312" w:eastAsia="仿宋_GB2312" w:hAnsi="仿宋"/>
                <w:color w:val="000000"/>
              </w:rPr>
              <w:t>2017</w:t>
            </w:r>
            <w:r w:rsidRPr="00881BB0">
              <w:rPr>
                <w:rFonts w:ascii="仿宋_GB2312" w:eastAsia="仿宋_GB2312" w:hAnsi="仿宋" w:hint="eastAsia"/>
                <w:color w:val="000000"/>
              </w:rPr>
              <w:t>年</w:t>
            </w:r>
          </w:p>
        </w:tc>
        <w:tc>
          <w:tcPr>
            <w:tcW w:w="1639" w:type="pct"/>
            <w:gridSpan w:val="2"/>
            <w:tcBorders>
              <w:top w:val="single" w:sz="4" w:space="0" w:color="000000"/>
              <w:left w:val="nil"/>
              <w:bottom w:val="nil"/>
              <w:right w:val="single" w:sz="4" w:space="0" w:color="000000"/>
            </w:tcBorders>
            <w:noWrap/>
            <w:vAlign w:val="center"/>
          </w:tcPr>
          <w:p w:rsidR="001B6CCA" w:rsidRPr="00881BB0" w:rsidRDefault="001B6CCA" w:rsidP="00AC5E73">
            <w:pPr>
              <w:spacing w:line="360" w:lineRule="auto"/>
              <w:jc w:val="center"/>
              <w:rPr>
                <w:rFonts w:ascii="仿宋_GB2312" w:eastAsia="仿宋_GB2312" w:hAnsi="仿宋"/>
                <w:color w:val="000000"/>
              </w:rPr>
            </w:pPr>
            <w:r w:rsidRPr="00881BB0">
              <w:rPr>
                <w:rFonts w:ascii="仿宋_GB2312" w:eastAsia="仿宋_GB2312" w:hAnsi="仿宋" w:hint="eastAsia"/>
                <w:color w:val="000000"/>
              </w:rPr>
              <w:t xml:space="preserve">　</w:t>
            </w:r>
          </w:p>
        </w:tc>
        <w:tc>
          <w:tcPr>
            <w:tcW w:w="988"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1119" w:type="pct"/>
            <w:tcBorders>
              <w:top w:val="nil"/>
              <w:left w:val="nil"/>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320"/>
        </w:trPr>
        <w:tc>
          <w:tcPr>
            <w:tcW w:w="1254" w:type="pct"/>
            <w:gridSpan w:val="2"/>
            <w:tcBorders>
              <w:top w:val="single" w:sz="4" w:space="0" w:color="000000"/>
              <w:left w:val="single" w:sz="18" w:space="0" w:color="auto"/>
              <w:bottom w:val="single" w:sz="4" w:space="0" w:color="000000"/>
              <w:right w:val="single" w:sz="4" w:space="0" w:color="000000"/>
            </w:tcBorders>
            <w:noWrap/>
            <w:vAlign w:val="center"/>
          </w:tcPr>
          <w:p w:rsidR="001B6CCA" w:rsidRPr="00881BB0" w:rsidRDefault="001B6CCA" w:rsidP="00AC5E73">
            <w:pPr>
              <w:spacing w:line="360" w:lineRule="auto"/>
              <w:jc w:val="right"/>
              <w:rPr>
                <w:rFonts w:ascii="仿宋_GB2312" w:eastAsia="仿宋_GB2312" w:hAnsi="仿宋"/>
                <w:color w:val="000000"/>
              </w:rPr>
            </w:pPr>
            <w:r w:rsidRPr="00881BB0">
              <w:rPr>
                <w:rFonts w:ascii="仿宋_GB2312" w:eastAsia="仿宋_GB2312" w:hAnsi="仿宋"/>
                <w:color w:val="000000"/>
              </w:rPr>
              <w:t>2018</w:t>
            </w:r>
            <w:r w:rsidRPr="00881BB0">
              <w:rPr>
                <w:rFonts w:ascii="仿宋_GB2312" w:eastAsia="仿宋_GB2312" w:hAnsi="仿宋" w:hint="eastAsia"/>
                <w:color w:val="000000"/>
              </w:rPr>
              <w:t>年</w:t>
            </w:r>
          </w:p>
        </w:tc>
        <w:tc>
          <w:tcPr>
            <w:tcW w:w="1639" w:type="pct"/>
            <w:gridSpan w:val="2"/>
            <w:tcBorders>
              <w:top w:val="single" w:sz="4" w:space="0" w:color="000000"/>
              <w:left w:val="nil"/>
              <w:bottom w:val="nil"/>
              <w:right w:val="single" w:sz="4" w:space="0" w:color="000000"/>
            </w:tcBorders>
            <w:noWrap/>
            <w:vAlign w:val="center"/>
          </w:tcPr>
          <w:p w:rsidR="001B6CCA" w:rsidRPr="00881BB0" w:rsidRDefault="001B6CCA" w:rsidP="00AC5E73">
            <w:pPr>
              <w:spacing w:line="360" w:lineRule="auto"/>
              <w:jc w:val="center"/>
              <w:rPr>
                <w:rFonts w:ascii="仿宋_GB2312" w:eastAsia="仿宋_GB2312" w:hAnsi="仿宋"/>
                <w:color w:val="000000"/>
              </w:rPr>
            </w:pPr>
            <w:r w:rsidRPr="00881BB0">
              <w:rPr>
                <w:rFonts w:ascii="仿宋_GB2312" w:eastAsia="仿宋_GB2312" w:hAnsi="仿宋" w:hint="eastAsia"/>
                <w:color w:val="000000"/>
              </w:rPr>
              <w:t xml:space="preserve">　</w:t>
            </w:r>
          </w:p>
        </w:tc>
        <w:tc>
          <w:tcPr>
            <w:tcW w:w="988" w:type="pct"/>
            <w:tcBorders>
              <w:top w:val="nil"/>
              <w:left w:val="nil"/>
              <w:bottom w:val="single" w:sz="4" w:space="0" w:color="000000"/>
              <w:right w:val="single" w:sz="4" w:space="0" w:color="000000"/>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c>
          <w:tcPr>
            <w:tcW w:w="1119" w:type="pct"/>
            <w:tcBorders>
              <w:top w:val="nil"/>
              <w:left w:val="nil"/>
              <w:bottom w:val="single" w:sz="4" w:space="0" w:color="000000"/>
              <w:right w:val="single" w:sz="18" w:space="0" w:color="auto"/>
            </w:tcBorders>
            <w:noWrap/>
            <w:vAlign w:val="center"/>
          </w:tcPr>
          <w:p w:rsidR="001B6CCA" w:rsidRPr="00881BB0" w:rsidRDefault="001B6CCA" w:rsidP="00AC5E73">
            <w:pPr>
              <w:spacing w:line="360" w:lineRule="auto"/>
              <w:rPr>
                <w:rFonts w:ascii="仿宋_GB2312" w:eastAsia="仿宋_GB2312" w:hAnsi="仿宋"/>
                <w:color w:val="0432FF"/>
              </w:rPr>
            </w:pPr>
            <w:r w:rsidRPr="00881BB0">
              <w:rPr>
                <w:rFonts w:ascii="仿宋_GB2312" w:eastAsia="仿宋_GB2312" w:hAnsi="仿宋" w:hint="eastAsia"/>
                <w:color w:val="0432FF"/>
              </w:rPr>
              <w:t xml:space="preserve">　</w:t>
            </w:r>
          </w:p>
        </w:tc>
      </w:tr>
      <w:tr w:rsidR="001B6CCA" w:rsidRPr="00881BB0" w:rsidTr="00021D29">
        <w:trPr>
          <w:trHeight w:val="1680"/>
        </w:trPr>
        <w:tc>
          <w:tcPr>
            <w:tcW w:w="5000" w:type="pct"/>
            <w:gridSpan w:val="6"/>
            <w:tcBorders>
              <w:top w:val="single" w:sz="4" w:space="0" w:color="000000"/>
              <w:left w:val="single" w:sz="18" w:space="0" w:color="auto"/>
              <w:bottom w:val="single" w:sz="18" w:space="0" w:color="auto"/>
              <w:right w:val="single" w:sz="18" w:space="0" w:color="auto"/>
            </w:tcBorders>
          </w:tcPr>
          <w:p w:rsidR="001B6CCA" w:rsidRPr="00881BB0" w:rsidRDefault="001B6CCA" w:rsidP="00AC5E73">
            <w:pPr>
              <w:spacing w:line="360" w:lineRule="auto"/>
              <w:rPr>
                <w:rFonts w:ascii="仿宋_GB2312" w:eastAsia="仿宋_GB2312" w:hAnsi="仿宋"/>
                <w:color w:val="000000"/>
              </w:rPr>
            </w:pPr>
            <w:r w:rsidRPr="00881BB0">
              <w:rPr>
                <w:rFonts w:ascii="仿宋_GB2312" w:eastAsia="仿宋_GB2312" w:hAnsi="仿宋"/>
                <w:color w:val="000000"/>
              </w:rPr>
              <w:t>2</w:t>
            </w:r>
            <w:r w:rsidRPr="00881BB0">
              <w:rPr>
                <w:rFonts w:ascii="仿宋_GB2312" w:eastAsia="仿宋_GB2312" w:hAnsi="仿宋" w:hint="eastAsia"/>
                <w:color w:val="000000"/>
              </w:rPr>
              <w:t>．市场概要：（</w:t>
            </w:r>
            <w:r w:rsidRPr="00881BB0">
              <w:rPr>
                <w:rFonts w:ascii="仿宋_GB2312" w:eastAsia="仿宋_GB2312" w:hAnsi="仿宋"/>
                <w:color w:val="000000"/>
              </w:rPr>
              <w:t>1</w:t>
            </w:r>
            <w:r w:rsidRPr="00881BB0">
              <w:rPr>
                <w:rFonts w:ascii="仿宋_GB2312" w:eastAsia="仿宋_GB2312" w:hAnsi="仿宋" w:hint="eastAsia"/>
                <w:color w:val="000000"/>
              </w:rPr>
              <w:t>）近年来国内市场规模情况；（</w:t>
            </w:r>
            <w:r w:rsidRPr="00881BB0">
              <w:rPr>
                <w:rFonts w:ascii="仿宋_GB2312" w:eastAsia="仿宋_GB2312" w:hAnsi="仿宋"/>
                <w:color w:val="000000"/>
              </w:rPr>
              <w:t>2</w:t>
            </w:r>
            <w:r w:rsidRPr="00881BB0">
              <w:rPr>
                <w:rFonts w:ascii="仿宋_GB2312" w:eastAsia="仿宋_GB2312" w:hAnsi="仿宋" w:hint="eastAsia"/>
                <w:color w:val="000000"/>
              </w:rPr>
              <w:t>）在该产品的高、中、低市场中，国内品牌表现。</w:t>
            </w: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p w:rsidR="001B6CCA" w:rsidRPr="00881BB0" w:rsidRDefault="001B6CCA" w:rsidP="00AC5E73">
            <w:pPr>
              <w:spacing w:line="360" w:lineRule="auto"/>
              <w:rPr>
                <w:rFonts w:ascii="仿宋_GB2312" w:eastAsia="仿宋_GB2312" w:hAnsi="仿宋"/>
                <w:color w:val="000000"/>
              </w:rPr>
            </w:pPr>
          </w:p>
        </w:tc>
      </w:tr>
    </w:tbl>
    <w:p w:rsidR="001B6CCA" w:rsidRDefault="001B6CCA" w:rsidP="003E599F">
      <w:pPr>
        <w:pStyle w:val="NormalWeb"/>
        <w:jc w:val="both"/>
        <w:rPr>
          <w:rFonts w:ascii="仿宋_GB2312" w:eastAsia="仿宋_GB2312" w:hAnsi="仿宋" w:cs="Times New Roman"/>
          <w:kern w:val="2"/>
        </w:rPr>
      </w:pPr>
      <w:r w:rsidRPr="00881BB0">
        <w:rPr>
          <w:rFonts w:ascii="仿宋_GB2312" w:eastAsia="仿宋_GB2312" w:hAnsi="仿宋" w:cs="Times New Roman" w:hint="eastAsia"/>
          <w:kern w:val="2"/>
        </w:rPr>
        <w:t>备注：表中“所属方向”指附件二中的产品。</w:t>
      </w:r>
    </w:p>
    <w:p w:rsidR="001B6CCA" w:rsidRPr="00881BB0" w:rsidRDefault="001B6CCA" w:rsidP="007337AD">
      <w:pPr>
        <w:pStyle w:val="NormalWeb"/>
        <w:spacing w:before="0" w:beforeAutospacing="0" w:after="0" w:afterAutospacing="0"/>
        <w:jc w:val="both"/>
        <w:rPr>
          <w:rFonts w:ascii="仿宋_GB2312" w:eastAsia="仿宋_GB2312" w:hAnsi="黑体" w:cs="Times New Roman"/>
          <w:b/>
          <w:kern w:val="2"/>
          <w:sz w:val="32"/>
          <w:szCs w:val="32"/>
        </w:rPr>
      </w:pPr>
      <w:r w:rsidRPr="00881BB0">
        <w:rPr>
          <w:rFonts w:ascii="仿宋_GB2312" w:eastAsia="仿宋_GB2312" w:hAnsi="黑体" w:cs="Times New Roman" w:hint="eastAsia"/>
          <w:b/>
          <w:kern w:val="2"/>
          <w:sz w:val="32"/>
          <w:szCs w:val="32"/>
        </w:rPr>
        <w:t>附件二</w:t>
      </w:r>
      <w:r w:rsidRPr="00881BB0">
        <w:rPr>
          <w:rFonts w:ascii="仿宋_GB2312" w:eastAsia="仿宋_GB2312" w:hAnsi="黑体" w:cs="Times New Roman"/>
          <w:b/>
          <w:kern w:val="2"/>
          <w:sz w:val="32"/>
          <w:szCs w:val="32"/>
        </w:rPr>
        <w:t>:</w:t>
      </w:r>
    </w:p>
    <w:p w:rsidR="001B6CCA" w:rsidRPr="00881BB0" w:rsidRDefault="001B6CCA" w:rsidP="00881BB0">
      <w:pPr>
        <w:pStyle w:val="NormalWeb"/>
        <w:spacing w:before="0" w:beforeAutospacing="0" w:afterLines="50" w:afterAutospacing="0"/>
        <w:ind w:firstLineChars="250" w:firstLine="803"/>
        <w:jc w:val="center"/>
        <w:rPr>
          <w:rFonts w:ascii="仿宋_GB2312" w:eastAsia="仿宋_GB2312" w:hAnsi="华文中宋" w:cs="Times New Roman"/>
          <w:b/>
          <w:kern w:val="2"/>
          <w:sz w:val="32"/>
          <w:szCs w:val="32"/>
        </w:rPr>
      </w:pPr>
      <w:r w:rsidRPr="00881BB0">
        <w:rPr>
          <w:rFonts w:ascii="仿宋_GB2312" w:eastAsia="仿宋_GB2312" w:hAnsi="华文中宋" w:cs="Times New Roman" w:hint="eastAsia"/>
          <w:b/>
          <w:kern w:val="2"/>
          <w:sz w:val="32"/>
          <w:szCs w:val="32"/>
        </w:rPr>
        <w:t>典型产品</w:t>
      </w:r>
      <w:r w:rsidRPr="00881BB0">
        <w:rPr>
          <w:rFonts w:ascii="仿宋_GB2312" w:eastAsia="仿宋_GB2312" w:hAnsi="华文中宋" w:cs="Times New Roman"/>
          <w:b/>
          <w:kern w:val="2"/>
          <w:sz w:val="32"/>
          <w:szCs w:val="32"/>
        </w:rPr>
        <w:t>/</w:t>
      </w:r>
      <w:r w:rsidRPr="00881BB0">
        <w:rPr>
          <w:rFonts w:ascii="仿宋_GB2312" w:eastAsia="仿宋_GB2312" w:hAnsi="华文中宋" w:cs="Times New Roman" w:hint="eastAsia"/>
          <w:b/>
          <w:kern w:val="2"/>
          <w:sz w:val="32"/>
          <w:szCs w:val="32"/>
        </w:rPr>
        <w:t>工艺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6995"/>
      </w:tblGrid>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center"/>
              <w:rPr>
                <w:rFonts w:ascii="仿宋_GB2312" w:eastAsia="仿宋_GB2312" w:cs="Times New Roman"/>
                <w:b/>
                <w:kern w:val="2"/>
              </w:rPr>
            </w:pPr>
            <w:r w:rsidRPr="00881BB0">
              <w:rPr>
                <w:rFonts w:ascii="仿宋_GB2312" w:eastAsia="仿宋_GB2312" w:cs="Times New Roman" w:hint="eastAsia"/>
                <w:b/>
                <w:kern w:val="2"/>
              </w:rPr>
              <w:t>领</w:t>
            </w:r>
            <w:r w:rsidRPr="00881BB0">
              <w:rPr>
                <w:rFonts w:ascii="仿宋_GB2312" w:eastAsia="仿宋_GB2312" w:cs="Times New Roman"/>
                <w:b/>
                <w:kern w:val="2"/>
              </w:rPr>
              <w:t xml:space="preserve">  </w:t>
            </w:r>
            <w:r w:rsidRPr="00881BB0">
              <w:rPr>
                <w:rFonts w:ascii="仿宋_GB2312" w:eastAsia="仿宋_GB2312" w:cs="Times New Roman" w:hint="eastAsia"/>
                <w:b/>
                <w:kern w:val="2"/>
              </w:rPr>
              <w:t>域</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center"/>
              <w:rPr>
                <w:rFonts w:ascii="仿宋_GB2312" w:eastAsia="仿宋_GB2312" w:cs="Times New Roman"/>
                <w:b/>
                <w:kern w:val="2"/>
              </w:rPr>
            </w:pPr>
            <w:r w:rsidRPr="00881BB0">
              <w:rPr>
                <w:rFonts w:ascii="仿宋_GB2312" w:eastAsia="仿宋_GB2312" w:cs="Times New Roman" w:hint="eastAsia"/>
                <w:b/>
                <w:kern w:val="2"/>
              </w:rPr>
              <w:t>方</w:t>
            </w:r>
            <w:r w:rsidRPr="00881BB0">
              <w:rPr>
                <w:rFonts w:ascii="仿宋_GB2312" w:eastAsia="仿宋_GB2312" w:cs="Times New Roman"/>
                <w:b/>
                <w:kern w:val="2"/>
              </w:rPr>
              <w:t xml:space="preserve">      </w:t>
            </w:r>
            <w:r w:rsidRPr="00881BB0">
              <w:rPr>
                <w:rFonts w:ascii="仿宋_GB2312" w:eastAsia="仿宋_GB2312" w:cs="Times New Roman" w:hint="eastAsia"/>
                <w:b/>
                <w:kern w:val="2"/>
              </w:rPr>
              <w:t>向</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1</w:t>
            </w:r>
            <w:r w:rsidRPr="00881BB0">
              <w:rPr>
                <w:rFonts w:ascii="仿宋_GB2312" w:eastAsia="仿宋_GB2312" w:hAnsi="Times New Roman" w:cs="Times New Roman" w:hint="eastAsia"/>
                <w:kern w:val="2"/>
              </w:rPr>
              <w:t>．</w:t>
            </w:r>
            <w:r w:rsidRPr="00881BB0">
              <w:rPr>
                <w:rFonts w:ascii="仿宋_GB2312" w:eastAsia="仿宋_GB2312" w:hint="eastAsia"/>
                <w:kern w:val="2"/>
              </w:rPr>
              <w:t>新一代信息技术产业</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嵌入式</w:t>
            </w:r>
            <w:r w:rsidRPr="00881BB0">
              <w:rPr>
                <w:rFonts w:ascii="仿宋_GB2312" w:eastAsia="仿宋_GB2312" w:hAnsi="Times New Roman" w:cs="Times New Roman"/>
                <w:kern w:val="2"/>
              </w:rPr>
              <w:t xml:space="preserve"> CPU</w:t>
            </w:r>
            <w:r w:rsidRPr="00881BB0">
              <w:rPr>
                <w:rFonts w:ascii="仿宋_GB2312" w:eastAsia="仿宋_GB2312" w:hint="eastAsia"/>
                <w:kern w:val="2"/>
              </w:rPr>
              <w:t>，</w:t>
            </w:r>
            <w:r w:rsidRPr="00881BB0">
              <w:rPr>
                <w:rFonts w:ascii="仿宋_GB2312" w:eastAsia="仿宋_GB2312" w:hAnsi="Times New Roman" w:cs="Times New Roman"/>
                <w:kern w:val="2"/>
              </w:rPr>
              <w:t xml:space="preserve"> DDR4</w:t>
            </w:r>
            <w:r w:rsidRPr="00881BB0">
              <w:rPr>
                <w:rFonts w:ascii="仿宋_GB2312" w:eastAsia="仿宋_GB2312" w:hint="eastAsia"/>
                <w:kern w:val="2"/>
              </w:rPr>
              <w:t>、</w:t>
            </w:r>
            <w:r w:rsidRPr="00881BB0">
              <w:rPr>
                <w:rFonts w:ascii="仿宋_GB2312" w:eastAsia="仿宋_GB2312" w:hAnsi="Times New Roman" w:cs="Times New Roman"/>
                <w:kern w:val="2"/>
              </w:rPr>
              <w:t xml:space="preserve">3D NAND flash </w:t>
            </w:r>
            <w:r w:rsidRPr="00881BB0">
              <w:rPr>
                <w:rFonts w:ascii="仿宋_GB2312" w:eastAsia="仿宋_GB2312" w:hint="eastAsia"/>
                <w:kern w:val="2"/>
              </w:rPr>
              <w:t>的存储器、智能终端核心芯片、量子器件、</w:t>
            </w:r>
            <w:r w:rsidRPr="00881BB0">
              <w:rPr>
                <w:rFonts w:ascii="仿宋_GB2312" w:eastAsia="仿宋_GB2312" w:hAnsi="Times New Roman" w:cs="Times New Roman"/>
                <w:kern w:val="2"/>
              </w:rPr>
              <w:t xml:space="preserve">FPGA </w:t>
            </w:r>
            <w:r w:rsidRPr="00881BB0">
              <w:rPr>
                <w:rFonts w:ascii="仿宋_GB2312" w:eastAsia="仿宋_GB2312" w:hint="eastAsia"/>
                <w:kern w:val="2"/>
              </w:rPr>
              <w:t>及动态重构芯片等核心元器件。</w:t>
            </w:r>
            <w:r w:rsidRPr="00881BB0">
              <w:rPr>
                <w:rFonts w:ascii="仿宋_GB2312" w:eastAsia="仿宋_GB2312" w:hAnsi="Times New Roman" w:cs="Times New Roman"/>
                <w:kern w:val="2"/>
              </w:rPr>
              <w:t xml:space="preserve">8 </w:t>
            </w:r>
            <w:r w:rsidRPr="00881BB0">
              <w:rPr>
                <w:rFonts w:ascii="仿宋_GB2312" w:eastAsia="仿宋_GB2312" w:hint="eastAsia"/>
                <w:kern w:val="2"/>
              </w:rPr>
              <w:t>英寸</w:t>
            </w:r>
            <w:r w:rsidRPr="00881BB0">
              <w:rPr>
                <w:rFonts w:ascii="仿宋_GB2312" w:eastAsia="仿宋_GB2312" w:hAnsi="Times New Roman" w:cs="Times New Roman"/>
                <w:kern w:val="2"/>
              </w:rPr>
              <w:t xml:space="preserve">/12 </w:t>
            </w:r>
            <w:r w:rsidRPr="00881BB0">
              <w:rPr>
                <w:rFonts w:ascii="仿宋_GB2312" w:eastAsia="仿宋_GB2312" w:hint="eastAsia"/>
                <w:kern w:val="2"/>
              </w:rPr>
              <w:t>英寸集成电路硅片，显示材料、光刻胶、光掩膜材料、高端靶材、集成电路制造材料和封装材料等关键基础材料。集成电路</w:t>
            </w:r>
            <w:r w:rsidRPr="00881BB0">
              <w:rPr>
                <w:rFonts w:ascii="仿宋_GB2312" w:eastAsia="仿宋_GB2312" w:hAnsi="Times New Roman" w:cs="Times New Roman"/>
                <w:kern w:val="2"/>
              </w:rPr>
              <w:t xml:space="preserve"> 16/14nm FinFET</w:t>
            </w:r>
            <w:r w:rsidRPr="00881BB0">
              <w:rPr>
                <w:rFonts w:ascii="仿宋_GB2312" w:eastAsia="仿宋_GB2312" w:hint="eastAsia"/>
                <w:kern w:val="2"/>
              </w:rPr>
              <w:t>制造工艺、</w:t>
            </w:r>
            <w:r w:rsidRPr="00881BB0">
              <w:rPr>
                <w:rFonts w:ascii="仿宋_GB2312" w:eastAsia="仿宋_GB2312" w:hAnsi="Times New Roman" w:cs="Times New Roman"/>
                <w:kern w:val="2"/>
              </w:rPr>
              <w:t xml:space="preserve">CPU </w:t>
            </w:r>
            <w:r w:rsidRPr="00881BB0">
              <w:rPr>
                <w:rFonts w:ascii="仿宋_GB2312" w:eastAsia="仿宋_GB2312" w:hint="eastAsia"/>
                <w:kern w:val="2"/>
              </w:rPr>
              <w:t>专用工艺、存储器超精密工艺等先进基础工艺。操作系统、数据库、中间件、工业软件等关键基础软件。</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2</w:t>
            </w:r>
            <w:r w:rsidRPr="00881BB0">
              <w:rPr>
                <w:rFonts w:ascii="仿宋_GB2312" w:eastAsia="仿宋_GB2312" w:hAnsi="Times New Roman" w:cs="Times New Roman" w:hint="eastAsia"/>
                <w:kern w:val="2"/>
              </w:rPr>
              <w:t>．</w:t>
            </w:r>
            <w:r w:rsidRPr="00881BB0">
              <w:rPr>
                <w:rFonts w:ascii="仿宋_GB2312" w:eastAsia="仿宋_GB2312" w:hint="eastAsia"/>
                <w:kern w:val="2"/>
              </w:rPr>
              <w:t>高档数控机床和机器人</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高档智能型、开放型数控系统、数控机床主轴、丝杠、导轨、大型精密高速数控机床轴承、机器人专用摆线针轮减速器和谐波减速器及轴承、智能活塞压力计、高速高性能机器人伺服控制器和伺服驱动器、高精度机器人专用伺服电机和传感器、变频智能电动执行器等核心基础零部件。具有系列原创技术的钛合金、高强合金钢、滚珠丝杠用钢、高温合金、高强铝合金等关键基础材料。高性能大型关键金属构件高效增材制造工艺、精密及超精密加工（切削、磨削、研磨、抛光）工艺等先进基础工艺。</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3</w:t>
            </w:r>
            <w:r w:rsidRPr="00881BB0">
              <w:rPr>
                <w:rFonts w:ascii="仿宋_GB2312" w:eastAsia="仿宋_GB2312" w:hAnsi="Times New Roman" w:cs="Times New Roman" w:hint="eastAsia"/>
                <w:kern w:val="2"/>
              </w:rPr>
              <w:t>．</w:t>
            </w:r>
            <w:r w:rsidRPr="00881BB0">
              <w:rPr>
                <w:rFonts w:ascii="仿宋_GB2312" w:eastAsia="仿宋_GB2312" w:hint="eastAsia"/>
                <w:kern w:val="2"/>
              </w:rPr>
              <w:t>航空航天装备</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显示组件、惯性器件、大功率电力器件、航空传感器、智能蒙皮微机电系统、紧固件和轴承、</w:t>
            </w:r>
            <w:r w:rsidRPr="00881BB0">
              <w:rPr>
                <w:rFonts w:ascii="仿宋_GB2312" w:eastAsia="仿宋_GB2312" w:hAnsi="Times New Roman" w:cs="Times New Roman"/>
                <w:kern w:val="2"/>
              </w:rPr>
              <w:t>SoC/SiP</w:t>
            </w:r>
            <w:r w:rsidRPr="00881BB0">
              <w:rPr>
                <w:rFonts w:ascii="仿宋_GB2312" w:eastAsia="仿宋_GB2312" w:hint="eastAsia"/>
                <w:kern w:val="2"/>
              </w:rPr>
              <w:t>器件、微机电系统等核心基础零部件（元器件）。高强高韧轻质结构材料、高温结构材料、结构功能一体化材料、高性能碳纤维材料、</w:t>
            </w:r>
            <w:r w:rsidRPr="00881BB0">
              <w:rPr>
                <w:rFonts w:ascii="仿宋_GB2312" w:eastAsia="仿宋_GB2312" w:hAnsi="Times New Roman" w:cs="Times New Roman"/>
                <w:kern w:val="2"/>
              </w:rPr>
              <w:t xml:space="preserve">PBO </w:t>
            </w:r>
            <w:r w:rsidRPr="00881BB0">
              <w:rPr>
                <w:rFonts w:ascii="仿宋_GB2312" w:eastAsia="仿宋_GB2312" w:hint="eastAsia"/>
                <w:kern w:val="2"/>
              </w:rPr>
              <w:t>纤维及其复合材料、高性能</w:t>
            </w:r>
            <w:r w:rsidRPr="00881BB0">
              <w:rPr>
                <w:rFonts w:ascii="仿宋_GB2312" w:eastAsia="仿宋_GB2312" w:hAnsi="Times New Roman" w:cs="Times New Roman"/>
                <w:kern w:val="2"/>
              </w:rPr>
              <w:t>Rusar</w:t>
            </w:r>
            <w:r w:rsidRPr="00881BB0">
              <w:rPr>
                <w:rFonts w:ascii="仿宋_GB2312" w:eastAsia="仿宋_GB2312" w:hint="eastAsia"/>
                <w:kern w:val="2"/>
              </w:rPr>
              <w:t>纤维及其复合材料、耐高低温和高耐候性氟硅橡胶材料、耐</w:t>
            </w:r>
            <w:r w:rsidRPr="00881BB0">
              <w:rPr>
                <w:rFonts w:ascii="仿宋_GB2312" w:eastAsia="仿宋_GB2312" w:hAnsi="Times New Roman" w:cs="Times New Roman"/>
                <w:kern w:val="2"/>
              </w:rPr>
              <w:t xml:space="preserve"> 650</w:t>
            </w:r>
            <w:r w:rsidRPr="00881BB0">
              <w:rPr>
                <w:rFonts w:ascii="仿宋_GB2312" w:eastAsia="仿宋_GB2312" w:hAnsi="Cambria Math" w:cs="Cambria Math" w:hint="eastAsia"/>
                <w:kern w:val="2"/>
              </w:rPr>
              <w:t>℃</w:t>
            </w:r>
            <w:r w:rsidRPr="00881BB0">
              <w:rPr>
                <w:rFonts w:ascii="仿宋_GB2312" w:eastAsia="仿宋_GB2312" w:hint="eastAsia"/>
                <w:kern w:val="2"/>
              </w:rPr>
              <w:t>以上高温钛合金材料、拉伸强度超过</w:t>
            </w:r>
            <w:r w:rsidRPr="00881BB0">
              <w:rPr>
                <w:rFonts w:ascii="仿宋_GB2312" w:eastAsia="仿宋_GB2312" w:hAnsi="Times New Roman" w:cs="Times New Roman"/>
                <w:kern w:val="2"/>
              </w:rPr>
              <w:t xml:space="preserve"> 1400MPa </w:t>
            </w:r>
            <w:r w:rsidRPr="00881BB0">
              <w:rPr>
                <w:rFonts w:ascii="仿宋_GB2312" w:eastAsia="仿宋_GB2312" w:hint="eastAsia"/>
                <w:kern w:val="2"/>
              </w:rPr>
              <w:t>的高强钛合金材料、高性能高导热镁合金材料、飞机蒙皮和机翼用铝合金材料、高温合金单晶母合金、标准件用高温合金等关键基础材料。热加工工艺与精密高效快速成形技术、复合材料构件制造工艺、增材制造用高性能金属粉末制备工艺等先进基础工艺。</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4</w:t>
            </w:r>
            <w:r w:rsidRPr="00881BB0">
              <w:rPr>
                <w:rFonts w:ascii="仿宋_GB2312" w:eastAsia="仿宋_GB2312" w:hAnsi="Times New Roman" w:cs="Times New Roman" w:hint="eastAsia"/>
                <w:kern w:val="2"/>
              </w:rPr>
              <w:t>．</w:t>
            </w:r>
            <w:r w:rsidRPr="00881BB0">
              <w:rPr>
                <w:rFonts w:ascii="仿宋_GB2312" w:eastAsia="仿宋_GB2312" w:hint="eastAsia"/>
                <w:kern w:val="2"/>
              </w:rPr>
              <w:t>海洋工程及高技术船舶</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齿轮、密封件、高压共轨燃油喷射系统、智能化电控系统、深水作业和机械手等核心基础零部件。高性能海工钢、特种焊接材料、双相不锈钢、高性能耐蚀铜合金、低温材料、降低船体摩擦阻力涂料等关键基础材料。高可靠、高精度激光焊接工艺等先进基础工艺。</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5</w:t>
            </w:r>
            <w:r w:rsidRPr="00881BB0">
              <w:rPr>
                <w:rFonts w:ascii="仿宋_GB2312" w:eastAsia="仿宋_GB2312" w:hAnsi="Times New Roman" w:cs="Times New Roman" w:hint="eastAsia"/>
                <w:kern w:val="2"/>
              </w:rPr>
              <w:t>．</w:t>
            </w:r>
            <w:r w:rsidRPr="00881BB0">
              <w:rPr>
                <w:rFonts w:ascii="仿宋_GB2312" w:eastAsia="仿宋_GB2312" w:hint="eastAsia"/>
                <w:kern w:val="2"/>
              </w:rPr>
              <w:t>轨道交通装备</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车轴、车轮、轴承、齿轮传动系统、列车制动系统、轨道交通用超级电容、功率半导体器件、车钩缓冲装置、空气弹簧、抗侧滚扭杆等核心基础零部件。高强度大尺寸中空铝合金型材、绝缘材料、高性能齿轮渗碳钢、新型高分子材料等关键基础材料。金属型压力铸造技术、无模化铸造成型技术、双频感应热处理技术等先进基础工艺。</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6</w:t>
            </w:r>
            <w:r w:rsidRPr="00881BB0">
              <w:rPr>
                <w:rFonts w:ascii="仿宋_GB2312" w:eastAsia="仿宋_GB2312" w:hAnsi="Times New Roman" w:cs="Times New Roman" w:hint="eastAsia"/>
                <w:kern w:val="2"/>
              </w:rPr>
              <w:t>．</w:t>
            </w:r>
            <w:r w:rsidRPr="00881BB0">
              <w:rPr>
                <w:rFonts w:ascii="仿宋_GB2312" w:eastAsia="仿宋_GB2312" w:hint="eastAsia"/>
                <w:kern w:val="2"/>
              </w:rPr>
              <w:t>节能与新能源汽车</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电控喷油系统、动力总成电子控制、驱动电机、电机电子控制系统、动力电池系统及电堆、机电耦合装置、自动变速器等核心基础零部件。轻量化车身复合材料、轻合金材料、动力电池电极和基体、电机用硅钢和永磁材料、特种橡胶、高强度钢、低摩擦材料、高端弹簧钢、超高强汽车板等关键基础材料。轻量化材料成形制造工艺、汽车件近净成形制造工艺等先进基础工艺。</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7</w:t>
            </w:r>
            <w:r w:rsidRPr="00881BB0">
              <w:rPr>
                <w:rFonts w:ascii="仿宋_GB2312" w:eastAsia="仿宋_GB2312" w:hAnsi="Times New Roman" w:cs="Times New Roman" w:hint="eastAsia"/>
                <w:kern w:val="2"/>
              </w:rPr>
              <w:t>．</w:t>
            </w:r>
            <w:r w:rsidRPr="00881BB0">
              <w:rPr>
                <w:rFonts w:ascii="仿宋_GB2312" w:eastAsia="仿宋_GB2312" w:hint="eastAsia"/>
                <w:kern w:val="2"/>
              </w:rPr>
              <w:t>电力装备</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重型燃气轮机高温部件、大型核电压力容器、蒸汽发生器、高温变送器、核级变送器、变频智能电动执行器、冷却剂主泵、煤粉泵、固体泵、堆内构件，大型核电汽轮机焊接（整锻）转子、</w:t>
            </w:r>
            <w:r w:rsidRPr="00881BB0">
              <w:rPr>
                <w:rFonts w:ascii="仿宋_GB2312" w:eastAsia="仿宋_GB2312" w:hAnsi="Times New Roman" w:cs="Times New Roman"/>
                <w:kern w:val="2"/>
              </w:rPr>
              <w:t xml:space="preserve">2000 </w:t>
            </w:r>
            <w:r w:rsidRPr="00881BB0">
              <w:rPr>
                <w:rFonts w:ascii="仿宋_GB2312" w:eastAsia="仿宋_GB2312" w:hint="eastAsia"/>
                <w:kern w:val="2"/>
              </w:rPr>
              <w:t>毫米等级末级长叶片、德士古汽化炉专用热电偶、自补偿式智能固态软起动装置、无功补偿装置、大型半速汽轮发电机转子、可变速水泵水轮机转轮、大型水轮机转轮模压叶片、大容量发电机保护断路器等核心基础零部件。重型燃机关键高温材料、叶轮用高强韧不锈钢等关键基础材料。重型燃机高温合金熔模铸造及定向和单晶铸造工艺、超大型铸锻件制造工艺及焊接和热处理工艺、典型高温零部件结构设计与制造工艺、高压开关灭弧室核心部件</w:t>
            </w:r>
            <w:r w:rsidRPr="00881BB0">
              <w:rPr>
                <w:rFonts w:ascii="仿宋_GB2312" w:eastAsia="仿宋_GB2312" w:hAnsi="Times New Roman" w:cs="Times New Roman"/>
                <w:kern w:val="2"/>
              </w:rPr>
              <w:t xml:space="preserve"> 3D </w:t>
            </w:r>
            <w:r w:rsidRPr="00881BB0">
              <w:rPr>
                <w:rFonts w:ascii="仿宋_GB2312" w:eastAsia="仿宋_GB2312" w:hint="eastAsia"/>
                <w:kern w:val="2"/>
              </w:rPr>
              <w:t>打印一次成型等先进基础工艺。</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8</w:t>
            </w:r>
            <w:r w:rsidRPr="00881BB0">
              <w:rPr>
                <w:rFonts w:ascii="仿宋_GB2312" w:eastAsia="仿宋_GB2312" w:hAnsi="Times New Roman" w:cs="Times New Roman" w:hint="eastAsia"/>
                <w:kern w:val="2"/>
              </w:rPr>
              <w:t>．</w:t>
            </w:r>
            <w:r w:rsidRPr="00881BB0">
              <w:rPr>
                <w:rFonts w:ascii="仿宋_GB2312" w:eastAsia="仿宋_GB2312" w:hint="eastAsia"/>
                <w:kern w:val="2"/>
              </w:rPr>
              <w:t>农业装备</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转向驱动桥及电液悬挂系统、农业机械专用传感器、导航与智能化控制作业装置等核心基础零部件。</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9</w:t>
            </w:r>
            <w:r w:rsidRPr="00881BB0">
              <w:rPr>
                <w:rFonts w:ascii="仿宋_GB2312" w:eastAsia="仿宋_GB2312" w:hAnsi="Times New Roman" w:cs="Times New Roman" w:hint="eastAsia"/>
                <w:kern w:val="2"/>
              </w:rPr>
              <w:t>．</w:t>
            </w:r>
            <w:r w:rsidRPr="00881BB0">
              <w:rPr>
                <w:rFonts w:ascii="仿宋_GB2312" w:eastAsia="仿宋_GB2312" w:hint="eastAsia"/>
                <w:kern w:val="2"/>
              </w:rPr>
              <w:t>新材料</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int="eastAsia"/>
                <w:kern w:val="2"/>
              </w:rPr>
              <w:t>新一代功能复合化建筑用钢、高品质模具钢、圆珠笔头用高端材料、特种工程塑料、高端聚氨酯树脂、高性能轻合金材料、高性能纤维及单体、生物基材料、功能纺织新材料、高性能分离膜材料、宽禁带半导体材料、特种陶瓷和人工晶体、稀土功能材料、</w:t>
            </w:r>
            <w:r w:rsidRPr="00881BB0">
              <w:rPr>
                <w:rFonts w:ascii="仿宋_GB2312" w:eastAsia="仿宋_GB2312" w:hAnsi="Times New Roman" w:cs="Times New Roman"/>
                <w:kern w:val="2"/>
              </w:rPr>
              <w:t xml:space="preserve">3D </w:t>
            </w:r>
            <w:r w:rsidRPr="00881BB0">
              <w:rPr>
                <w:rFonts w:ascii="仿宋_GB2312" w:eastAsia="仿宋_GB2312" w:hint="eastAsia"/>
                <w:kern w:val="2"/>
              </w:rPr>
              <w:t>打印用材料、可再生组织的生物医用材料、高温超导材料、特高压用绝缘材料、智能仿生与超材料和石墨烯材料。</w:t>
            </w:r>
          </w:p>
        </w:tc>
      </w:tr>
      <w:tr w:rsidR="001B6CCA" w:rsidRPr="00881BB0" w:rsidTr="00881BB0">
        <w:tc>
          <w:tcPr>
            <w:tcW w:w="893"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10</w:t>
            </w:r>
            <w:r w:rsidRPr="00881BB0">
              <w:rPr>
                <w:rFonts w:ascii="仿宋_GB2312" w:eastAsia="仿宋_GB2312" w:hAnsi="Times New Roman" w:cs="Times New Roman" w:hint="eastAsia"/>
                <w:kern w:val="2"/>
              </w:rPr>
              <w:t>．</w:t>
            </w:r>
            <w:r w:rsidRPr="00881BB0">
              <w:rPr>
                <w:rFonts w:ascii="仿宋_GB2312" w:eastAsia="仿宋_GB2312" w:hint="eastAsia"/>
                <w:kern w:val="2"/>
              </w:rPr>
              <w:t>生物医药及高性能医疗器械</w:t>
            </w:r>
          </w:p>
        </w:tc>
        <w:tc>
          <w:tcPr>
            <w:tcW w:w="4107" w:type="pct"/>
          </w:tcPr>
          <w:p w:rsidR="001B6CCA" w:rsidRPr="00881BB0" w:rsidRDefault="001B6CCA" w:rsidP="00B64D33">
            <w:pPr>
              <w:pStyle w:val="NormalWeb"/>
              <w:snapToGrid w:val="0"/>
              <w:spacing w:before="0" w:beforeAutospacing="0" w:after="0" w:afterAutospacing="0" w:line="360" w:lineRule="auto"/>
              <w:contextualSpacing/>
              <w:jc w:val="both"/>
              <w:rPr>
                <w:rFonts w:ascii="仿宋_GB2312" w:eastAsia="仿宋_GB2312" w:hAnsi="Times New Roman" w:cs="Times New Roman"/>
                <w:kern w:val="2"/>
              </w:rPr>
            </w:pPr>
            <w:r w:rsidRPr="00881BB0">
              <w:rPr>
                <w:rFonts w:ascii="仿宋_GB2312" w:eastAsia="仿宋_GB2312" w:hAnsi="Times New Roman" w:cs="Times New Roman"/>
                <w:kern w:val="2"/>
              </w:rPr>
              <w:t xml:space="preserve">8MHU </w:t>
            </w:r>
            <w:r w:rsidRPr="00881BB0">
              <w:rPr>
                <w:rFonts w:ascii="仿宋_GB2312" w:eastAsia="仿宋_GB2312" w:hint="eastAsia"/>
                <w:kern w:val="2"/>
              </w:rPr>
              <w:t>以上大热容量</w:t>
            </w:r>
            <w:r w:rsidRPr="00881BB0">
              <w:rPr>
                <w:rFonts w:ascii="仿宋_GB2312" w:eastAsia="仿宋_GB2312" w:hAnsi="Times New Roman" w:cs="Times New Roman"/>
                <w:kern w:val="2"/>
              </w:rPr>
              <w:t xml:space="preserve"> X </w:t>
            </w:r>
            <w:r w:rsidRPr="00881BB0">
              <w:rPr>
                <w:rFonts w:ascii="仿宋_GB2312" w:eastAsia="仿宋_GB2312" w:hint="eastAsia"/>
                <w:kern w:val="2"/>
              </w:rPr>
              <w:t>射线管、新型</w:t>
            </w:r>
            <w:r w:rsidRPr="00881BB0">
              <w:rPr>
                <w:rFonts w:ascii="仿宋_GB2312" w:eastAsia="仿宋_GB2312" w:hAnsi="Times New Roman" w:cs="Times New Roman"/>
                <w:kern w:val="2"/>
              </w:rPr>
              <w:t xml:space="preserve"> X </w:t>
            </w:r>
            <w:r w:rsidRPr="00881BB0">
              <w:rPr>
                <w:rFonts w:ascii="仿宋_GB2312" w:eastAsia="仿宋_GB2312" w:hint="eastAsia"/>
                <w:kern w:val="2"/>
              </w:rPr>
              <w:t>射线光子探测器、超声诊断单晶探头、</w:t>
            </w:r>
            <w:r w:rsidRPr="00881BB0">
              <w:rPr>
                <w:rFonts w:ascii="仿宋_GB2312" w:eastAsia="仿宋_GB2312" w:hAnsi="Times New Roman" w:cs="Times New Roman"/>
                <w:kern w:val="2"/>
              </w:rPr>
              <w:t xml:space="preserve">2000 </w:t>
            </w:r>
            <w:r w:rsidRPr="00881BB0">
              <w:rPr>
                <w:rFonts w:ascii="仿宋_GB2312" w:eastAsia="仿宋_GB2312" w:hint="eastAsia"/>
                <w:kern w:val="2"/>
              </w:rPr>
              <w:t>阵元以上面阵探头、微型高频超声探头（血管或内窥镜检测），</w:t>
            </w:r>
            <w:r w:rsidRPr="00881BB0">
              <w:rPr>
                <w:rFonts w:ascii="仿宋_GB2312" w:eastAsia="仿宋_GB2312" w:hAnsi="Times New Roman" w:cs="Times New Roman"/>
                <w:kern w:val="2"/>
              </w:rPr>
              <w:t xml:space="preserve">MRI </w:t>
            </w:r>
            <w:r w:rsidRPr="00881BB0">
              <w:rPr>
                <w:rFonts w:ascii="仿宋_GB2312" w:eastAsia="仿宋_GB2312" w:hint="eastAsia"/>
                <w:kern w:val="2"/>
              </w:rPr>
              <w:t>用</w:t>
            </w:r>
            <w:r w:rsidRPr="00881BB0">
              <w:rPr>
                <w:rFonts w:ascii="仿宋_GB2312" w:eastAsia="仿宋_GB2312" w:hAnsi="Times New Roman" w:cs="Times New Roman"/>
                <w:kern w:val="2"/>
              </w:rPr>
              <w:t xml:space="preserve"> 64 </w:t>
            </w:r>
            <w:r w:rsidRPr="00881BB0">
              <w:rPr>
                <w:rFonts w:ascii="仿宋_GB2312" w:eastAsia="仿宋_GB2312" w:hint="eastAsia"/>
                <w:kern w:val="2"/>
              </w:rPr>
              <w:t>通道以上多通道谱仪、</w:t>
            </w:r>
            <w:r w:rsidRPr="00881BB0">
              <w:rPr>
                <w:rFonts w:ascii="仿宋_GB2312" w:eastAsia="仿宋_GB2312" w:hAnsi="Times New Roman" w:cs="Times New Roman"/>
                <w:kern w:val="2"/>
              </w:rPr>
              <w:t xml:space="preserve">CT </w:t>
            </w:r>
            <w:r w:rsidRPr="00881BB0">
              <w:rPr>
                <w:rFonts w:ascii="仿宋_GB2312" w:eastAsia="仿宋_GB2312" w:hint="eastAsia"/>
                <w:kern w:val="2"/>
              </w:rPr>
              <w:t>探测器、</w:t>
            </w:r>
            <w:r w:rsidRPr="00881BB0">
              <w:rPr>
                <w:rFonts w:ascii="仿宋_GB2312" w:eastAsia="仿宋_GB2312" w:hAnsi="Times New Roman" w:cs="Times New Roman"/>
                <w:kern w:val="2"/>
              </w:rPr>
              <w:t xml:space="preserve">PET </w:t>
            </w:r>
            <w:r w:rsidRPr="00881BB0">
              <w:rPr>
                <w:rFonts w:ascii="仿宋_GB2312" w:eastAsia="仿宋_GB2312" w:hint="eastAsia"/>
                <w:kern w:val="2"/>
              </w:rPr>
              <w:t>探测器（基于硅光电倍增管）、超精密级医疗机械轴承等核心基础零部件。可降解血管支架材料、透析材料、医用级高分子材料、植入电极、</w:t>
            </w:r>
            <w:r w:rsidRPr="00881BB0">
              <w:rPr>
                <w:rFonts w:ascii="仿宋_GB2312" w:eastAsia="仿宋_GB2312" w:hAnsi="Times New Roman" w:cs="Times New Roman"/>
                <w:kern w:val="2"/>
              </w:rPr>
              <w:t xml:space="preserve">3T </w:t>
            </w:r>
            <w:r w:rsidRPr="00881BB0">
              <w:rPr>
                <w:rFonts w:ascii="仿宋_GB2312" w:eastAsia="仿宋_GB2312" w:hint="eastAsia"/>
                <w:kern w:val="2"/>
              </w:rPr>
              <w:t>以上高场强超导磁体、临床检验质控用标准物质等关键基础材料。抗体药物大规模工业化生产技术，重组蛋白药物新型治疗性疫苗和细胞免疫治疗嵌合体抗原受体</w:t>
            </w:r>
            <w:r w:rsidRPr="00881BB0">
              <w:rPr>
                <w:rFonts w:ascii="仿宋_GB2312" w:eastAsia="仿宋_GB2312" w:hAnsi="Times New Roman" w:cs="Times New Roman"/>
                <w:kern w:val="2"/>
              </w:rPr>
              <w:t xml:space="preserve"> CAR-T </w:t>
            </w:r>
            <w:r w:rsidRPr="00881BB0">
              <w:rPr>
                <w:rFonts w:ascii="仿宋_GB2312" w:eastAsia="仿宋_GB2312" w:hint="eastAsia"/>
                <w:kern w:val="2"/>
              </w:rPr>
              <w:t>细胞技术等制剂，具有生物活性的</w:t>
            </w:r>
            <w:r w:rsidRPr="00881BB0">
              <w:rPr>
                <w:rFonts w:ascii="仿宋_GB2312" w:eastAsia="仿宋_GB2312" w:hAnsi="Times New Roman" w:cs="Times New Roman"/>
                <w:kern w:val="2"/>
              </w:rPr>
              <w:t xml:space="preserve"> 3D </w:t>
            </w:r>
            <w:r w:rsidRPr="00881BB0">
              <w:rPr>
                <w:rFonts w:ascii="仿宋_GB2312" w:eastAsia="仿宋_GB2312" w:hint="eastAsia"/>
                <w:kern w:val="2"/>
              </w:rPr>
              <w:t>打印人工血管工艺。</w:t>
            </w:r>
          </w:p>
        </w:tc>
      </w:tr>
    </w:tbl>
    <w:p w:rsidR="001B6CCA" w:rsidRPr="00A14566" w:rsidRDefault="001B6CCA" w:rsidP="00AC5E73">
      <w:pPr>
        <w:pStyle w:val="NormalWeb"/>
        <w:spacing w:before="0" w:beforeAutospacing="0" w:after="0" w:afterAutospacing="0" w:line="360" w:lineRule="auto"/>
        <w:ind w:firstLineChars="250" w:firstLine="600"/>
        <w:jc w:val="both"/>
        <w:rPr>
          <w:rFonts w:cs="Times New Roman"/>
          <w:kern w:val="2"/>
        </w:rPr>
      </w:pPr>
    </w:p>
    <w:sectPr w:rsidR="001B6CCA" w:rsidRPr="00A14566" w:rsidSect="00B57570">
      <w:headerReference w:type="default" r:id="rId7"/>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CA" w:rsidRDefault="001B6CCA" w:rsidP="00730169">
      <w:r>
        <w:separator/>
      </w:r>
    </w:p>
  </w:endnote>
  <w:endnote w:type="continuationSeparator" w:id="0">
    <w:p w:rsidR="001B6CCA" w:rsidRDefault="001B6CCA" w:rsidP="0073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DengXian">
    <w:altName w:val="Arial Unicode MS"/>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DengXian Light">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A" w:rsidRDefault="001B6CCA" w:rsidP="00BA488A">
    <w:pPr>
      <w:pStyle w:val="Footer"/>
      <w:framePr w:wrap="none" w:vAnchor="text" w:hAnchor="margin" w:xAlign="center" w:y="1"/>
      <w:rPr>
        <w:rStyle w:val="PageNumber"/>
        <w:rFonts w:cs="宋体"/>
      </w:rPr>
    </w:pPr>
    <w:r>
      <w:rPr>
        <w:rStyle w:val="PageNumber"/>
        <w:rFonts w:cs="宋体"/>
      </w:rPr>
      <w:fldChar w:fldCharType="begin"/>
    </w:r>
    <w:r>
      <w:rPr>
        <w:rStyle w:val="PageNumber"/>
        <w:rFonts w:cs="宋体"/>
      </w:rPr>
      <w:instrText xml:space="preserve"> PAGE </w:instrText>
    </w:r>
    <w:r>
      <w:rPr>
        <w:rStyle w:val="PageNumber"/>
        <w:rFonts w:cs="宋体"/>
      </w:rPr>
      <w:fldChar w:fldCharType="end"/>
    </w:r>
  </w:p>
  <w:p w:rsidR="001B6CCA" w:rsidRDefault="001B6C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A" w:rsidRDefault="001B6CCA" w:rsidP="00BA488A">
    <w:pPr>
      <w:pStyle w:val="Footer"/>
      <w:framePr w:wrap="none" w:vAnchor="text" w:hAnchor="margin" w:xAlign="center" w:y="1"/>
      <w:rPr>
        <w:rStyle w:val="PageNumber"/>
        <w:rFonts w:cs="宋体"/>
      </w:rPr>
    </w:pPr>
    <w:r>
      <w:rPr>
        <w:rStyle w:val="PageNumber"/>
        <w:rFonts w:cs="宋体"/>
      </w:rPr>
      <w:fldChar w:fldCharType="begin"/>
    </w:r>
    <w:r>
      <w:rPr>
        <w:rStyle w:val="PageNumber"/>
        <w:rFonts w:cs="宋体"/>
      </w:rPr>
      <w:instrText xml:space="preserve"> PAGE </w:instrText>
    </w:r>
    <w:r>
      <w:rPr>
        <w:rStyle w:val="PageNumber"/>
        <w:rFonts w:cs="宋体"/>
      </w:rPr>
      <w:fldChar w:fldCharType="separate"/>
    </w:r>
    <w:r>
      <w:rPr>
        <w:rStyle w:val="PageNumber"/>
        <w:rFonts w:cs="宋体"/>
        <w:noProof/>
      </w:rPr>
      <w:t>2</w:t>
    </w:r>
    <w:r>
      <w:rPr>
        <w:rStyle w:val="PageNumber"/>
        <w:rFonts w:cs="宋体"/>
      </w:rPr>
      <w:fldChar w:fldCharType="end"/>
    </w:r>
  </w:p>
  <w:p w:rsidR="001B6CCA" w:rsidRDefault="001B6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CA" w:rsidRDefault="001B6CCA" w:rsidP="00730169">
      <w:r>
        <w:separator/>
      </w:r>
    </w:p>
  </w:footnote>
  <w:footnote w:type="continuationSeparator" w:id="0">
    <w:p w:rsidR="001B6CCA" w:rsidRDefault="001B6CCA" w:rsidP="00730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CA" w:rsidRDefault="001B6CCA" w:rsidP="0073016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2B6"/>
    <w:multiLevelType w:val="multilevel"/>
    <w:tmpl w:val="6074BF88"/>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nsid w:val="0F73613E"/>
    <w:multiLevelType w:val="hybridMultilevel"/>
    <w:tmpl w:val="B57A76A8"/>
    <w:lvl w:ilvl="0" w:tplc="C950887A">
      <w:start w:val="1"/>
      <w:numFmt w:val="decimal"/>
      <w:pStyle w:val="figure"/>
      <w:lvlText w:val="图%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7775A2"/>
    <w:multiLevelType w:val="multilevel"/>
    <w:tmpl w:val="5EE2687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nsid w:val="16777C9D"/>
    <w:multiLevelType w:val="hybridMultilevel"/>
    <w:tmpl w:val="EB4E8F8E"/>
    <w:lvl w:ilvl="0" w:tplc="7E0E67A8">
      <w:start w:val="1"/>
      <w:numFmt w:val="decimal"/>
      <w:lvlText w:val="%1."/>
      <w:lvlJc w:val="left"/>
      <w:pPr>
        <w:ind w:left="680" w:hanging="480"/>
      </w:pPr>
      <w:rPr>
        <w:rFonts w:cs="Times New Roman"/>
      </w:rPr>
    </w:lvl>
    <w:lvl w:ilvl="1" w:tplc="04090019" w:tentative="1">
      <w:start w:val="1"/>
      <w:numFmt w:val="lowerLetter"/>
      <w:lvlText w:val="%2)"/>
      <w:lvlJc w:val="left"/>
      <w:pPr>
        <w:ind w:left="1160" w:hanging="480"/>
      </w:pPr>
      <w:rPr>
        <w:rFonts w:cs="Times New Roman"/>
      </w:rPr>
    </w:lvl>
    <w:lvl w:ilvl="2" w:tplc="0409001B" w:tentative="1">
      <w:start w:val="1"/>
      <w:numFmt w:val="lowerRoman"/>
      <w:lvlText w:val="%3."/>
      <w:lvlJc w:val="right"/>
      <w:pPr>
        <w:ind w:left="1640" w:hanging="480"/>
      </w:pPr>
      <w:rPr>
        <w:rFonts w:cs="Times New Roman"/>
      </w:rPr>
    </w:lvl>
    <w:lvl w:ilvl="3" w:tplc="0409000F" w:tentative="1">
      <w:start w:val="1"/>
      <w:numFmt w:val="decimal"/>
      <w:lvlText w:val="%4."/>
      <w:lvlJc w:val="left"/>
      <w:pPr>
        <w:ind w:left="2120" w:hanging="480"/>
      </w:pPr>
      <w:rPr>
        <w:rFonts w:cs="Times New Roman"/>
      </w:rPr>
    </w:lvl>
    <w:lvl w:ilvl="4" w:tplc="04090019" w:tentative="1">
      <w:start w:val="1"/>
      <w:numFmt w:val="lowerLetter"/>
      <w:lvlText w:val="%5)"/>
      <w:lvlJc w:val="left"/>
      <w:pPr>
        <w:ind w:left="2600" w:hanging="480"/>
      </w:pPr>
      <w:rPr>
        <w:rFonts w:cs="Times New Roman"/>
      </w:rPr>
    </w:lvl>
    <w:lvl w:ilvl="5" w:tplc="0409001B" w:tentative="1">
      <w:start w:val="1"/>
      <w:numFmt w:val="lowerRoman"/>
      <w:lvlText w:val="%6."/>
      <w:lvlJc w:val="right"/>
      <w:pPr>
        <w:ind w:left="3080" w:hanging="480"/>
      </w:pPr>
      <w:rPr>
        <w:rFonts w:cs="Times New Roman"/>
      </w:rPr>
    </w:lvl>
    <w:lvl w:ilvl="6" w:tplc="0409000F" w:tentative="1">
      <w:start w:val="1"/>
      <w:numFmt w:val="decimal"/>
      <w:lvlText w:val="%7."/>
      <w:lvlJc w:val="left"/>
      <w:pPr>
        <w:ind w:left="3560" w:hanging="480"/>
      </w:pPr>
      <w:rPr>
        <w:rFonts w:cs="Times New Roman"/>
      </w:rPr>
    </w:lvl>
    <w:lvl w:ilvl="7" w:tplc="04090019" w:tentative="1">
      <w:start w:val="1"/>
      <w:numFmt w:val="lowerLetter"/>
      <w:lvlText w:val="%8)"/>
      <w:lvlJc w:val="left"/>
      <w:pPr>
        <w:ind w:left="4040" w:hanging="480"/>
      </w:pPr>
      <w:rPr>
        <w:rFonts w:cs="Times New Roman"/>
      </w:rPr>
    </w:lvl>
    <w:lvl w:ilvl="8" w:tplc="0409001B" w:tentative="1">
      <w:start w:val="1"/>
      <w:numFmt w:val="lowerRoman"/>
      <w:lvlText w:val="%9."/>
      <w:lvlJc w:val="right"/>
      <w:pPr>
        <w:ind w:left="4520" w:hanging="480"/>
      </w:pPr>
      <w:rPr>
        <w:rFonts w:cs="Times New Roman"/>
      </w:rPr>
    </w:lvl>
  </w:abstractNum>
  <w:abstractNum w:abstractNumId="4">
    <w:nsid w:val="1A834385"/>
    <w:multiLevelType w:val="multilevel"/>
    <w:tmpl w:val="7EBA25EC"/>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
    <w:nsid w:val="1B083CDF"/>
    <w:multiLevelType w:val="hybridMultilevel"/>
    <w:tmpl w:val="8250C5E0"/>
    <w:lvl w:ilvl="0" w:tplc="EDD81366">
      <w:start w:val="1"/>
      <w:numFmt w:val="japaneseCounting"/>
      <w:lvlText w:val="（%1）"/>
      <w:lvlJc w:val="left"/>
      <w:pPr>
        <w:ind w:left="960" w:hanging="9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C6E584C"/>
    <w:multiLevelType w:val="hybridMultilevel"/>
    <w:tmpl w:val="A146A936"/>
    <w:lvl w:ilvl="0" w:tplc="8FFC1A68">
      <w:start w:val="1"/>
      <w:numFmt w:val="decimal"/>
      <w:lvlText w:val="图%1."/>
      <w:lvlJc w:val="left"/>
      <w:pPr>
        <w:ind w:left="967"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068647F"/>
    <w:multiLevelType w:val="multilevel"/>
    <w:tmpl w:val="4C2ED4BC"/>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8">
    <w:nsid w:val="249E7E5A"/>
    <w:multiLevelType w:val="hybridMultilevel"/>
    <w:tmpl w:val="44BA023C"/>
    <w:lvl w:ilvl="0" w:tplc="66123088">
      <w:start w:val="1"/>
      <w:numFmt w:val="decimal"/>
      <w:lvlText w:val="表%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9E7427B"/>
    <w:multiLevelType w:val="multilevel"/>
    <w:tmpl w:val="5DFE5F04"/>
    <w:lvl w:ilvl="0">
      <w:start w:val="1"/>
      <w:numFmt w:val="decimal"/>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2F4D57D4"/>
    <w:multiLevelType w:val="hybridMultilevel"/>
    <w:tmpl w:val="32F44908"/>
    <w:lvl w:ilvl="0" w:tplc="EEB2DA36">
      <w:start w:val="1"/>
      <w:numFmt w:val="decimal"/>
      <w:pStyle w:val="Figure0"/>
      <w:lvlText w:val="图%1."/>
      <w:lvlJc w:val="left"/>
      <w:pPr>
        <w:ind w:left="483" w:hanging="483"/>
      </w:pPr>
      <w:rPr>
        <w:rFonts w:cs="Times New Roman" w:hint="eastAsia"/>
      </w:rPr>
    </w:lvl>
    <w:lvl w:ilvl="1" w:tplc="04090019">
      <w:start w:val="1"/>
      <w:numFmt w:val="lowerLetter"/>
      <w:lvlText w:val="%2)"/>
      <w:lvlJc w:val="left"/>
      <w:pPr>
        <w:ind w:left="1327" w:hanging="420"/>
      </w:pPr>
      <w:rPr>
        <w:rFonts w:cs="Times New Roman"/>
      </w:rPr>
    </w:lvl>
    <w:lvl w:ilvl="2" w:tplc="0409001B">
      <w:start w:val="1"/>
      <w:numFmt w:val="lowerRoman"/>
      <w:lvlText w:val="%3."/>
      <w:lvlJc w:val="right"/>
      <w:pPr>
        <w:ind w:left="1747" w:hanging="420"/>
      </w:pPr>
      <w:rPr>
        <w:rFonts w:cs="Times New Roman"/>
      </w:rPr>
    </w:lvl>
    <w:lvl w:ilvl="3" w:tplc="0409000F">
      <w:start w:val="1"/>
      <w:numFmt w:val="decimal"/>
      <w:lvlText w:val="%4."/>
      <w:lvlJc w:val="left"/>
      <w:pPr>
        <w:ind w:left="2167" w:hanging="420"/>
      </w:pPr>
      <w:rPr>
        <w:rFonts w:cs="Times New Roman"/>
      </w:rPr>
    </w:lvl>
    <w:lvl w:ilvl="4" w:tplc="04090019">
      <w:start w:val="1"/>
      <w:numFmt w:val="lowerLetter"/>
      <w:lvlText w:val="%5)"/>
      <w:lvlJc w:val="left"/>
      <w:pPr>
        <w:ind w:left="2587" w:hanging="420"/>
      </w:pPr>
      <w:rPr>
        <w:rFonts w:cs="Times New Roman"/>
      </w:rPr>
    </w:lvl>
    <w:lvl w:ilvl="5" w:tplc="0409001B">
      <w:start w:val="1"/>
      <w:numFmt w:val="lowerRoman"/>
      <w:lvlText w:val="%6."/>
      <w:lvlJc w:val="right"/>
      <w:pPr>
        <w:ind w:left="3007" w:hanging="420"/>
      </w:pPr>
      <w:rPr>
        <w:rFonts w:cs="Times New Roman"/>
      </w:rPr>
    </w:lvl>
    <w:lvl w:ilvl="6" w:tplc="0409000F">
      <w:start w:val="1"/>
      <w:numFmt w:val="decimal"/>
      <w:lvlText w:val="%7."/>
      <w:lvlJc w:val="left"/>
      <w:pPr>
        <w:ind w:left="3427" w:hanging="420"/>
      </w:pPr>
      <w:rPr>
        <w:rFonts w:cs="Times New Roman"/>
      </w:rPr>
    </w:lvl>
    <w:lvl w:ilvl="7" w:tplc="04090019">
      <w:start w:val="1"/>
      <w:numFmt w:val="lowerLetter"/>
      <w:lvlText w:val="%8)"/>
      <w:lvlJc w:val="left"/>
      <w:pPr>
        <w:ind w:left="3847" w:hanging="420"/>
      </w:pPr>
      <w:rPr>
        <w:rFonts w:cs="Times New Roman"/>
      </w:rPr>
    </w:lvl>
    <w:lvl w:ilvl="8" w:tplc="0409001B">
      <w:start w:val="1"/>
      <w:numFmt w:val="lowerRoman"/>
      <w:lvlText w:val="%9."/>
      <w:lvlJc w:val="right"/>
      <w:pPr>
        <w:ind w:left="4267" w:hanging="420"/>
      </w:pPr>
      <w:rPr>
        <w:rFonts w:cs="Times New Roman"/>
      </w:rPr>
    </w:lvl>
  </w:abstractNum>
  <w:abstractNum w:abstractNumId="11">
    <w:nsid w:val="3093369D"/>
    <w:multiLevelType w:val="hybridMultilevel"/>
    <w:tmpl w:val="EA7AF7EC"/>
    <w:lvl w:ilvl="0" w:tplc="BE8A6DE4">
      <w:start w:val="1"/>
      <w:numFmt w:val="decimal"/>
      <w:lvlText w:val="%1."/>
      <w:lvlJc w:val="left"/>
      <w:pPr>
        <w:ind w:left="480" w:hanging="480"/>
      </w:pPr>
      <w:rPr>
        <w:rFonts w:ascii="Arial" w:hAnsi="Arial" w:cs="Times New Roman" w:hint="default"/>
        <w:b/>
        <w:i w:val="0"/>
        <w:sz w:val="28"/>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1442E1C"/>
    <w:multiLevelType w:val="multilevel"/>
    <w:tmpl w:val="55D8D4D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3">
    <w:nsid w:val="37236610"/>
    <w:multiLevelType w:val="hybridMultilevel"/>
    <w:tmpl w:val="E76495E6"/>
    <w:lvl w:ilvl="0" w:tplc="EDF20D70">
      <w:start w:val="1"/>
      <w:numFmt w:val="chineseCountingThousand"/>
      <w:pStyle w:val="2"/>
      <w:lvlText w:val="第%1节 "/>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B3E6982"/>
    <w:multiLevelType w:val="multilevel"/>
    <w:tmpl w:val="E682C9B8"/>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nsid w:val="3C815527"/>
    <w:multiLevelType w:val="multilevel"/>
    <w:tmpl w:val="23D03F66"/>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6">
    <w:nsid w:val="3F4A3D7C"/>
    <w:multiLevelType w:val="hybridMultilevel"/>
    <w:tmpl w:val="F9BE930C"/>
    <w:lvl w:ilvl="0" w:tplc="6504DF8C">
      <w:start w:val="1"/>
      <w:numFmt w:val="chineseCountingThousand"/>
      <w:lvlText w:val="%1、"/>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07A5C71"/>
    <w:multiLevelType w:val="hybridMultilevel"/>
    <w:tmpl w:val="55C61AA8"/>
    <w:lvl w:ilvl="0" w:tplc="CEAADB94">
      <w:start w:val="1"/>
      <w:numFmt w:val="chineseCountingThousand"/>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0E96ED3"/>
    <w:multiLevelType w:val="hybridMultilevel"/>
    <w:tmpl w:val="B7B656DA"/>
    <w:lvl w:ilvl="0" w:tplc="FB78C92E">
      <w:start w:val="1"/>
      <w:numFmt w:val="chineseCountingThousand"/>
      <w:lvlText w:val="(%1)"/>
      <w:lvlJc w:val="left"/>
      <w:pPr>
        <w:ind w:left="680" w:hanging="480"/>
      </w:pPr>
      <w:rPr>
        <w:rFonts w:ascii="宋体" w:eastAsia="宋体" w:hAnsi="宋体" w:cs="Times New Roman" w:hint="eastAsia"/>
      </w:rPr>
    </w:lvl>
    <w:lvl w:ilvl="1" w:tplc="04090019" w:tentative="1">
      <w:start w:val="1"/>
      <w:numFmt w:val="lowerLetter"/>
      <w:lvlText w:val="%2)"/>
      <w:lvlJc w:val="left"/>
      <w:pPr>
        <w:ind w:left="1160" w:hanging="480"/>
      </w:pPr>
      <w:rPr>
        <w:rFonts w:cs="Times New Roman"/>
      </w:rPr>
    </w:lvl>
    <w:lvl w:ilvl="2" w:tplc="0409001B" w:tentative="1">
      <w:start w:val="1"/>
      <w:numFmt w:val="lowerRoman"/>
      <w:lvlText w:val="%3."/>
      <w:lvlJc w:val="right"/>
      <w:pPr>
        <w:ind w:left="1640" w:hanging="480"/>
      </w:pPr>
      <w:rPr>
        <w:rFonts w:cs="Times New Roman"/>
      </w:rPr>
    </w:lvl>
    <w:lvl w:ilvl="3" w:tplc="0409000F" w:tentative="1">
      <w:start w:val="1"/>
      <w:numFmt w:val="decimal"/>
      <w:lvlText w:val="%4."/>
      <w:lvlJc w:val="left"/>
      <w:pPr>
        <w:ind w:left="2120" w:hanging="480"/>
      </w:pPr>
      <w:rPr>
        <w:rFonts w:cs="Times New Roman"/>
      </w:rPr>
    </w:lvl>
    <w:lvl w:ilvl="4" w:tplc="04090019" w:tentative="1">
      <w:start w:val="1"/>
      <w:numFmt w:val="lowerLetter"/>
      <w:lvlText w:val="%5)"/>
      <w:lvlJc w:val="left"/>
      <w:pPr>
        <w:ind w:left="2600" w:hanging="480"/>
      </w:pPr>
      <w:rPr>
        <w:rFonts w:cs="Times New Roman"/>
      </w:rPr>
    </w:lvl>
    <w:lvl w:ilvl="5" w:tplc="0409001B" w:tentative="1">
      <w:start w:val="1"/>
      <w:numFmt w:val="lowerRoman"/>
      <w:lvlText w:val="%6."/>
      <w:lvlJc w:val="right"/>
      <w:pPr>
        <w:ind w:left="3080" w:hanging="480"/>
      </w:pPr>
      <w:rPr>
        <w:rFonts w:cs="Times New Roman"/>
      </w:rPr>
    </w:lvl>
    <w:lvl w:ilvl="6" w:tplc="0409000F" w:tentative="1">
      <w:start w:val="1"/>
      <w:numFmt w:val="decimal"/>
      <w:lvlText w:val="%7."/>
      <w:lvlJc w:val="left"/>
      <w:pPr>
        <w:ind w:left="3560" w:hanging="480"/>
      </w:pPr>
      <w:rPr>
        <w:rFonts w:cs="Times New Roman"/>
      </w:rPr>
    </w:lvl>
    <w:lvl w:ilvl="7" w:tplc="04090019" w:tentative="1">
      <w:start w:val="1"/>
      <w:numFmt w:val="lowerLetter"/>
      <w:lvlText w:val="%8)"/>
      <w:lvlJc w:val="left"/>
      <w:pPr>
        <w:ind w:left="4040" w:hanging="480"/>
      </w:pPr>
      <w:rPr>
        <w:rFonts w:cs="Times New Roman"/>
      </w:rPr>
    </w:lvl>
    <w:lvl w:ilvl="8" w:tplc="0409001B" w:tentative="1">
      <w:start w:val="1"/>
      <w:numFmt w:val="lowerRoman"/>
      <w:lvlText w:val="%9."/>
      <w:lvlJc w:val="right"/>
      <w:pPr>
        <w:ind w:left="4520" w:hanging="480"/>
      </w:pPr>
      <w:rPr>
        <w:rFonts w:cs="Times New Roman"/>
      </w:rPr>
    </w:lvl>
  </w:abstractNum>
  <w:abstractNum w:abstractNumId="19">
    <w:nsid w:val="43DE6D89"/>
    <w:multiLevelType w:val="hybridMultilevel"/>
    <w:tmpl w:val="CE9CB098"/>
    <w:lvl w:ilvl="0" w:tplc="8CC273D0">
      <w:start w:val="1"/>
      <w:numFmt w:val="chineseCountingThousand"/>
      <w:lvlText w:val="第%1章 "/>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631173C"/>
    <w:multiLevelType w:val="hybridMultilevel"/>
    <w:tmpl w:val="F87AE73C"/>
    <w:lvl w:ilvl="0" w:tplc="DE0C0C7E">
      <w:start w:val="1"/>
      <w:numFmt w:val="decimal"/>
      <w:lvlText w:val="图%1."/>
      <w:lvlJc w:val="left"/>
      <w:pPr>
        <w:ind w:left="967"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A1E25CB"/>
    <w:multiLevelType w:val="multilevel"/>
    <w:tmpl w:val="C6C4CDE4"/>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2">
    <w:nsid w:val="54091912"/>
    <w:multiLevelType w:val="multilevel"/>
    <w:tmpl w:val="7720861C"/>
    <w:lvl w:ilvl="0">
      <w:start w:val="1"/>
      <w:numFmt w:val="decimal"/>
      <w:lvlText w:val="%1"/>
      <w:lvlJc w:val="left"/>
      <w:pPr>
        <w:ind w:left="432" w:hanging="432"/>
      </w:pPr>
      <w:rPr>
        <w:rFonts w:cs="Times New Roman" w:hint="eastAsia"/>
      </w:rPr>
    </w:lvl>
    <w:lvl w:ilvl="1">
      <w:start w:val="1"/>
      <w:numFmt w:val="decimal"/>
      <w:lvlText w:val="%1.%2"/>
      <w:lvlJc w:val="left"/>
      <w:pPr>
        <w:ind w:left="576" w:hanging="576"/>
      </w:pPr>
      <w:rPr>
        <w:rFonts w:cs="Times New Roman" w:hint="eastAsia"/>
      </w:rPr>
    </w:lvl>
    <w:lvl w:ilvl="2">
      <w:start w:val="1"/>
      <w:numFmt w:val="decimal"/>
      <w:lvlText w:val="%1.%2.%3"/>
      <w:lvlJc w:val="left"/>
      <w:pPr>
        <w:ind w:left="720" w:hanging="720"/>
      </w:pPr>
      <w:rPr>
        <w:rFonts w:cs="Times New Roman" w:hint="eastAsia"/>
      </w:rPr>
    </w:lvl>
    <w:lvl w:ilvl="3">
      <w:start w:val="1"/>
      <w:numFmt w:val="decimal"/>
      <w:lvlText w:val="%1.%2.%3.%4"/>
      <w:lvlJc w:val="left"/>
      <w:pPr>
        <w:ind w:left="864" w:hanging="864"/>
      </w:pPr>
      <w:rPr>
        <w:rFonts w:cs="Times New Roman" w:hint="eastAsia"/>
      </w:rPr>
    </w:lvl>
    <w:lvl w:ilvl="4">
      <w:start w:val="1"/>
      <w:numFmt w:val="decimal"/>
      <w:lvlText w:val="%1.%2.%3.%4.%5"/>
      <w:lvlJc w:val="left"/>
      <w:pPr>
        <w:ind w:left="1008" w:hanging="1008"/>
      </w:pPr>
      <w:rPr>
        <w:rFonts w:ascii="Arial" w:hAnsi="Arial" w:cs="Times New Roman" w:hint="default"/>
        <w:b/>
        <w:i w:val="0"/>
        <w:sz w:val="28"/>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23">
    <w:nsid w:val="5C211BEC"/>
    <w:multiLevelType w:val="hybridMultilevel"/>
    <w:tmpl w:val="A8E85160"/>
    <w:lvl w:ilvl="0" w:tplc="DEAE5164">
      <w:start w:val="1"/>
      <w:numFmt w:val="decimal"/>
      <w:lvlText w:val="表%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3284785"/>
    <w:multiLevelType w:val="multilevel"/>
    <w:tmpl w:val="C3C870F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5">
    <w:nsid w:val="66203436"/>
    <w:multiLevelType w:val="hybridMultilevel"/>
    <w:tmpl w:val="29CE2BA6"/>
    <w:lvl w:ilvl="0" w:tplc="F1CEEC12">
      <w:start w:val="1"/>
      <w:numFmt w:val="chineseCountingThousand"/>
      <w:lvlText w:val="%1、"/>
      <w:lvlJc w:val="left"/>
      <w:pPr>
        <w:ind w:left="1040" w:hanging="480"/>
      </w:pPr>
      <w:rPr>
        <w:rFonts w:ascii="宋体" w:eastAsia="宋体" w:hAnsi="宋体" w:cs="Times New Roman" w:hint="eastAsia"/>
        <w:b/>
        <w:i w:val="0"/>
        <w:sz w:val="24"/>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B9C0F28"/>
    <w:multiLevelType w:val="hybridMultilevel"/>
    <w:tmpl w:val="72FE1D50"/>
    <w:lvl w:ilvl="0" w:tplc="8E34EBC0">
      <w:start w:val="1"/>
      <w:numFmt w:val="decimal"/>
      <w:pStyle w:val="Table"/>
      <w:lvlText w:val="表%1."/>
      <w:lvlJc w:val="left"/>
      <w:pPr>
        <w:ind w:left="480" w:hanging="480"/>
      </w:pPr>
      <w:rPr>
        <w:rFonts w:cs="Times New Roman" w:hint="default"/>
        <w:b/>
        <w:i w:val="0"/>
        <w:sz w:val="24"/>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C31656A"/>
    <w:multiLevelType w:val="hybridMultilevel"/>
    <w:tmpl w:val="C532AA78"/>
    <w:lvl w:ilvl="0" w:tplc="6A884D4C">
      <w:start w:val="1"/>
      <w:numFmt w:val="decimal"/>
      <w:pStyle w:val="table0"/>
      <w:lvlText w:val="表%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0430165"/>
    <w:multiLevelType w:val="hybridMultilevel"/>
    <w:tmpl w:val="426234EE"/>
    <w:lvl w:ilvl="0" w:tplc="F326BBFA">
      <w:start w:val="1"/>
      <w:numFmt w:val="chineseCountingThousand"/>
      <w:lvlText w:val="第%1章  "/>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2AD2C6B"/>
    <w:multiLevelType w:val="multilevel"/>
    <w:tmpl w:val="990E2EA2"/>
    <w:lvl w:ilvl="0">
      <w:start w:val="1"/>
      <w:numFmt w:val="decimal"/>
      <w:pStyle w:val="Heading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75A04BA7"/>
    <w:multiLevelType w:val="multilevel"/>
    <w:tmpl w:val="E2C88CF4"/>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20"/>
  </w:num>
  <w:num w:numId="2">
    <w:abstractNumId w:val="6"/>
  </w:num>
  <w:num w:numId="3">
    <w:abstractNumId w:val="20"/>
  </w:num>
  <w:num w:numId="4">
    <w:abstractNumId w:val="6"/>
  </w:num>
  <w:num w:numId="5">
    <w:abstractNumId w:val="16"/>
  </w:num>
  <w:num w:numId="6">
    <w:abstractNumId w:val="10"/>
  </w:num>
  <w:num w:numId="7">
    <w:abstractNumId w:val="17"/>
  </w:num>
  <w:num w:numId="8">
    <w:abstractNumId w:val="5"/>
  </w:num>
  <w:num w:numId="9">
    <w:abstractNumId w:val="8"/>
  </w:num>
  <w:num w:numId="10">
    <w:abstractNumId w:val="10"/>
  </w:num>
  <w:num w:numId="11">
    <w:abstractNumId w:val="1"/>
  </w:num>
  <w:num w:numId="12">
    <w:abstractNumId w:val="23"/>
  </w:num>
  <w:num w:numId="13">
    <w:abstractNumId w:val="1"/>
  </w:num>
  <w:num w:numId="14">
    <w:abstractNumId w:val="23"/>
  </w:num>
  <w:num w:numId="15">
    <w:abstractNumId w:val="28"/>
  </w:num>
  <w:num w:numId="16">
    <w:abstractNumId w:val="22"/>
  </w:num>
  <w:num w:numId="17">
    <w:abstractNumId w:val="26"/>
  </w:num>
  <w:num w:numId="18">
    <w:abstractNumId w:val="26"/>
  </w:num>
  <w:num w:numId="19">
    <w:abstractNumId w:val="26"/>
  </w:num>
  <w:num w:numId="20">
    <w:abstractNumId w:val="11"/>
  </w:num>
  <w:num w:numId="21">
    <w:abstractNumId w:val="11"/>
  </w:num>
  <w:num w:numId="22">
    <w:abstractNumId w:val="30"/>
  </w:num>
  <w:num w:numId="23">
    <w:abstractNumId w:val="4"/>
  </w:num>
  <w:num w:numId="24">
    <w:abstractNumId w:val="12"/>
  </w:num>
  <w:num w:numId="25">
    <w:abstractNumId w:val="11"/>
  </w:num>
  <w:num w:numId="26">
    <w:abstractNumId w:val="30"/>
  </w:num>
  <w:num w:numId="27">
    <w:abstractNumId w:val="4"/>
  </w:num>
  <w:num w:numId="28">
    <w:abstractNumId w:val="12"/>
  </w:num>
  <w:num w:numId="29">
    <w:abstractNumId w:val="15"/>
  </w:num>
  <w:num w:numId="30">
    <w:abstractNumId w:val="24"/>
  </w:num>
  <w:num w:numId="31">
    <w:abstractNumId w:val="24"/>
  </w:num>
  <w:num w:numId="32">
    <w:abstractNumId w:val="2"/>
  </w:num>
  <w:num w:numId="33">
    <w:abstractNumId w:val="7"/>
  </w:num>
  <w:num w:numId="34">
    <w:abstractNumId w:val="14"/>
  </w:num>
  <w:num w:numId="35">
    <w:abstractNumId w:val="14"/>
  </w:num>
  <w:num w:numId="36">
    <w:abstractNumId w:val="21"/>
  </w:num>
  <w:num w:numId="37">
    <w:abstractNumId w:val="0"/>
  </w:num>
  <w:num w:numId="38">
    <w:abstractNumId w:val="0"/>
  </w:num>
  <w:num w:numId="39">
    <w:abstractNumId w:val="9"/>
  </w:num>
  <w:num w:numId="40">
    <w:abstractNumId w:val="19"/>
  </w:num>
  <w:num w:numId="41">
    <w:abstractNumId w:val="13"/>
  </w:num>
  <w:num w:numId="42">
    <w:abstractNumId w:val="19"/>
  </w:num>
  <w:num w:numId="43">
    <w:abstractNumId w:val="13"/>
  </w:num>
  <w:num w:numId="44">
    <w:abstractNumId w:val="27"/>
  </w:num>
  <w:num w:numId="45">
    <w:abstractNumId w:val="25"/>
  </w:num>
  <w:num w:numId="46">
    <w:abstractNumId w:val="18"/>
  </w:num>
  <w:num w:numId="47">
    <w:abstractNumId w:val="3"/>
  </w:num>
  <w:num w:numId="48">
    <w:abstractNumId w:val="3"/>
  </w:num>
  <w:num w:numId="49">
    <w:abstractNumId w:val="29"/>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B7"/>
    <w:rsid w:val="00021D29"/>
    <w:rsid w:val="0003368A"/>
    <w:rsid w:val="00042443"/>
    <w:rsid w:val="000527B1"/>
    <w:rsid w:val="000632C5"/>
    <w:rsid w:val="0006645C"/>
    <w:rsid w:val="000A71CD"/>
    <w:rsid w:val="000B0E88"/>
    <w:rsid w:val="000C471B"/>
    <w:rsid w:val="000E6DC3"/>
    <w:rsid w:val="0011120C"/>
    <w:rsid w:val="00114C58"/>
    <w:rsid w:val="0015382D"/>
    <w:rsid w:val="001569B5"/>
    <w:rsid w:val="00160723"/>
    <w:rsid w:val="001707D1"/>
    <w:rsid w:val="001B6CCA"/>
    <w:rsid w:val="001D7FEF"/>
    <w:rsid w:val="001E5A21"/>
    <w:rsid w:val="002429C8"/>
    <w:rsid w:val="002558A5"/>
    <w:rsid w:val="002750D4"/>
    <w:rsid w:val="002B463F"/>
    <w:rsid w:val="002D71EB"/>
    <w:rsid w:val="003067DF"/>
    <w:rsid w:val="00350C58"/>
    <w:rsid w:val="00395DB3"/>
    <w:rsid w:val="003E599F"/>
    <w:rsid w:val="003E7E2B"/>
    <w:rsid w:val="00404F31"/>
    <w:rsid w:val="004F1425"/>
    <w:rsid w:val="00541AB2"/>
    <w:rsid w:val="00596FFB"/>
    <w:rsid w:val="00597846"/>
    <w:rsid w:val="005D23C7"/>
    <w:rsid w:val="006256B8"/>
    <w:rsid w:val="0065048B"/>
    <w:rsid w:val="006A78E3"/>
    <w:rsid w:val="006D0133"/>
    <w:rsid w:val="006D50D6"/>
    <w:rsid w:val="00706393"/>
    <w:rsid w:val="00730169"/>
    <w:rsid w:val="007337AD"/>
    <w:rsid w:val="0074581F"/>
    <w:rsid w:val="007F6113"/>
    <w:rsid w:val="00812249"/>
    <w:rsid w:val="00855341"/>
    <w:rsid w:val="008614BD"/>
    <w:rsid w:val="00863137"/>
    <w:rsid w:val="00881BB0"/>
    <w:rsid w:val="008E674A"/>
    <w:rsid w:val="00957D34"/>
    <w:rsid w:val="00964C9A"/>
    <w:rsid w:val="00982621"/>
    <w:rsid w:val="009A7E2E"/>
    <w:rsid w:val="00A0164C"/>
    <w:rsid w:val="00A05D3B"/>
    <w:rsid w:val="00A14566"/>
    <w:rsid w:val="00A1508A"/>
    <w:rsid w:val="00A67C5D"/>
    <w:rsid w:val="00A90B41"/>
    <w:rsid w:val="00AA6F04"/>
    <w:rsid w:val="00AB5C8C"/>
    <w:rsid w:val="00AC40D5"/>
    <w:rsid w:val="00AC5E73"/>
    <w:rsid w:val="00B03E29"/>
    <w:rsid w:val="00B23931"/>
    <w:rsid w:val="00B4745E"/>
    <w:rsid w:val="00B53D39"/>
    <w:rsid w:val="00B57570"/>
    <w:rsid w:val="00B64D33"/>
    <w:rsid w:val="00B95F32"/>
    <w:rsid w:val="00BA488A"/>
    <w:rsid w:val="00BA7AB2"/>
    <w:rsid w:val="00BD4013"/>
    <w:rsid w:val="00BD5080"/>
    <w:rsid w:val="00BE2A8A"/>
    <w:rsid w:val="00BF3D62"/>
    <w:rsid w:val="00C00C7E"/>
    <w:rsid w:val="00C0331E"/>
    <w:rsid w:val="00D555B7"/>
    <w:rsid w:val="00D70F06"/>
    <w:rsid w:val="00DC7BE7"/>
    <w:rsid w:val="00DE54E2"/>
    <w:rsid w:val="00E057F2"/>
    <w:rsid w:val="00E82C8E"/>
    <w:rsid w:val="00E87201"/>
    <w:rsid w:val="00E90BF5"/>
    <w:rsid w:val="00ED5A54"/>
    <w:rsid w:val="00EE07F3"/>
    <w:rsid w:val="00EE721B"/>
    <w:rsid w:val="00F21493"/>
    <w:rsid w:val="00F724A8"/>
    <w:rsid w:val="00F8617D"/>
    <w:rsid w:val="00F90781"/>
    <w:rsid w:val="00FA248B"/>
    <w:rsid w:val="00FA6D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B7"/>
    <w:rPr>
      <w:rFonts w:ascii="宋体" w:eastAsia="宋体" w:hAnsi="宋体" w:cs="宋体"/>
      <w:kern w:val="0"/>
      <w:sz w:val="24"/>
      <w:szCs w:val="24"/>
    </w:rPr>
  </w:style>
  <w:style w:type="paragraph" w:styleId="Heading1">
    <w:name w:val="heading 1"/>
    <w:basedOn w:val="Normal"/>
    <w:next w:val="Normal"/>
    <w:link w:val="Heading1Char"/>
    <w:autoRedefine/>
    <w:uiPriority w:val="99"/>
    <w:qFormat/>
    <w:rsid w:val="007337AD"/>
    <w:pPr>
      <w:keepNext/>
      <w:keepLines/>
      <w:widowControl w:val="0"/>
      <w:jc w:val="center"/>
      <w:outlineLvl w:val="0"/>
    </w:pPr>
    <w:rPr>
      <w:rFonts w:ascii="华文中宋" w:eastAsia="华文中宋" w:hAnsi="华文中宋" w:cs="黑体"/>
      <w:b/>
      <w:bCs/>
      <w:kern w:val="44"/>
      <w:sz w:val="36"/>
      <w:szCs w:val="36"/>
    </w:rPr>
  </w:style>
  <w:style w:type="paragraph" w:styleId="Heading2">
    <w:name w:val="heading 2"/>
    <w:basedOn w:val="Normal"/>
    <w:next w:val="Normal"/>
    <w:link w:val="Heading2Char"/>
    <w:autoRedefine/>
    <w:uiPriority w:val="99"/>
    <w:qFormat/>
    <w:rsid w:val="00863137"/>
    <w:pPr>
      <w:keepNext/>
      <w:keepLines/>
      <w:numPr>
        <w:ilvl w:val="1"/>
        <w:numId w:val="39"/>
      </w:numPr>
      <w:ind w:left="567" w:hanging="567"/>
      <w:outlineLvl w:val="1"/>
    </w:pPr>
    <w:rPr>
      <w:rFonts w:cs="Times New Roman"/>
      <w:b/>
      <w:bCs/>
      <w:szCs w:val="32"/>
    </w:rPr>
  </w:style>
  <w:style w:type="paragraph" w:styleId="Heading3">
    <w:name w:val="heading 3"/>
    <w:basedOn w:val="Normal"/>
    <w:next w:val="Normal"/>
    <w:link w:val="Heading3Char"/>
    <w:autoRedefine/>
    <w:uiPriority w:val="99"/>
    <w:qFormat/>
    <w:rsid w:val="00395DB3"/>
    <w:pPr>
      <w:keepNext/>
      <w:keepLines/>
      <w:widowControl w:val="0"/>
      <w:adjustRightInd w:val="0"/>
      <w:snapToGrid w:val="0"/>
      <w:spacing w:beforeLines="50" w:afterLines="50"/>
      <w:ind w:left="1040" w:hanging="480"/>
      <w:jc w:val="both"/>
      <w:outlineLvl w:val="2"/>
    </w:pPr>
    <w:rPr>
      <w:b/>
      <w:bCs/>
      <w:kern w:val="2"/>
      <w:sz w:val="28"/>
      <w:szCs w:val="28"/>
    </w:rPr>
  </w:style>
  <w:style w:type="paragraph" w:styleId="Heading4">
    <w:name w:val="heading 4"/>
    <w:basedOn w:val="Normal"/>
    <w:next w:val="Normal"/>
    <w:link w:val="Heading4Char"/>
    <w:autoRedefine/>
    <w:uiPriority w:val="99"/>
    <w:qFormat/>
    <w:rsid w:val="00395DB3"/>
    <w:pPr>
      <w:keepNext/>
      <w:keepLines/>
      <w:numPr>
        <w:numId w:val="49"/>
      </w:numPr>
      <w:adjustRightInd w:val="0"/>
      <w:snapToGrid w:val="0"/>
      <w:spacing w:before="120" w:after="120"/>
      <w:ind w:left="680" w:firstLineChars="200" w:hanging="480"/>
      <w:jc w:val="both"/>
      <w:outlineLvl w:val="3"/>
    </w:pPr>
    <w:rPr>
      <w:rFonts w:ascii="Arial" w:eastAsia="楷体" w:hAnsi="Arial"/>
      <w:b/>
      <w:bCs/>
      <w:szCs w:val="28"/>
    </w:rPr>
  </w:style>
  <w:style w:type="paragraph" w:styleId="Heading5">
    <w:name w:val="heading 5"/>
    <w:basedOn w:val="Normal"/>
    <w:next w:val="Normal"/>
    <w:link w:val="Heading5Char"/>
    <w:autoRedefine/>
    <w:uiPriority w:val="99"/>
    <w:qFormat/>
    <w:rsid w:val="00395DB3"/>
    <w:pPr>
      <w:keepNext/>
      <w:keepLines/>
      <w:tabs>
        <w:tab w:val="num" w:pos="720"/>
      </w:tabs>
      <w:adjustRightInd w:val="0"/>
      <w:snapToGrid w:val="0"/>
      <w:spacing w:before="280" w:after="290" w:line="376" w:lineRule="atLeast"/>
      <w:ind w:left="680" w:firstLineChars="200" w:hanging="480"/>
      <w:outlineLvl w:val="4"/>
    </w:pPr>
    <w:rPr>
      <w:rFonts w:ascii="微软雅黑" w:hAnsi="微软雅黑"/>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7AD"/>
    <w:rPr>
      <w:rFonts w:ascii="华文中宋" w:eastAsia="华文中宋" w:hAnsi="华文中宋" w:cs="黑体"/>
      <w:b/>
      <w:bCs/>
      <w:kern w:val="44"/>
      <w:sz w:val="36"/>
      <w:szCs w:val="36"/>
    </w:rPr>
  </w:style>
  <w:style w:type="character" w:customStyle="1" w:styleId="Heading2Char">
    <w:name w:val="Heading 2 Char"/>
    <w:basedOn w:val="DefaultParagraphFont"/>
    <w:link w:val="Heading2"/>
    <w:uiPriority w:val="99"/>
    <w:locked/>
    <w:rsid w:val="00863137"/>
    <w:rPr>
      <w:rFonts w:ascii="Arial" w:eastAsia="宋体" w:hAnsi="Arial" w:cs="Times New Roman"/>
      <w:b/>
      <w:bCs/>
      <w:sz w:val="32"/>
      <w:szCs w:val="32"/>
    </w:rPr>
  </w:style>
  <w:style w:type="character" w:customStyle="1" w:styleId="Heading3Char">
    <w:name w:val="Heading 3 Char"/>
    <w:basedOn w:val="DefaultParagraphFont"/>
    <w:link w:val="Heading3"/>
    <w:uiPriority w:val="99"/>
    <w:locked/>
    <w:rsid w:val="00395DB3"/>
    <w:rPr>
      <w:rFonts w:ascii="宋体" w:eastAsia="宋体" w:hAnsi="宋体" w:cs="Times New Roman"/>
      <w:b/>
      <w:bCs/>
      <w:sz w:val="28"/>
      <w:szCs w:val="28"/>
    </w:rPr>
  </w:style>
  <w:style w:type="character" w:customStyle="1" w:styleId="Heading4Char">
    <w:name w:val="Heading 4 Char"/>
    <w:basedOn w:val="DefaultParagraphFont"/>
    <w:link w:val="Heading4"/>
    <w:uiPriority w:val="99"/>
    <w:locked/>
    <w:rsid w:val="00395DB3"/>
    <w:rPr>
      <w:rFonts w:ascii="Arial" w:eastAsia="楷体" w:hAnsi="Arial" w:cs="Times New Roman"/>
      <w:b/>
      <w:bCs/>
      <w:kern w:val="0"/>
      <w:sz w:val="28"/>
      <w:szCs w:val="28"/>
    </w:rPr>
  </w:style>
  <w:style w:type="character" w:customStyle="1" w:styleId="Heading5Char">
    <w:name w:val="Heading 5 Char"/>
    <w:basedOn w:val="DefaultParagraphFont"/>
    <w:link w:val="Heading5"/>
    <w:uiPriority w:val="99"/>
    <w:locked/>
    <w:rsid w:val="00395DB3"/>
    <w:rPr>
      <w:rFonts w:ascii="微软雅黑" w:eastAsia="宋体" w:hAnsi="微软雅黑" w:cs="Times New Roman"/>
      <w:b/>
      <w:bCs/>
      <w:kern w:val="0"/>
      <w:sz w:val="28"/>
      <w:szCs w:val="28"/>
    </w:rPr>
  </w:style>
  <w:style w:type="paragraph" w:customStyle="1" w:styleId="figure">
    <w:name w:val="figure"/>
    <w:basedOn w:val="List"/>
    <w:next w:val="-"/>
    <w:autoRedefine/>
    <w:uiPriority w:val="99"/>
    <w:rsid w:val="00A67C5D"/>
    <w:pPr>
      <w:numPr>
        <w:numId w:val="13"/>
      </w:numPr>
      <w:snapToGrid w:val="0"/>
      <w:ind w:firstLineChars="0" w:firstLine="0"/>
      <w:jc w:val="center"/>
    </w:pPr>
    <w:rPr>
      <w:b/>
    </w:rPr>
  </w:style>
  <w:style w:type="paragraph" w:styleId="List">
    <w:name w:val="List"/>
    <w:basedOn w:val="Normal"/>
    <w:uiPriority w:val="99"/>
    <w:semiHidden/>
    <w:rsid w:val="00160723"/>
    <w:pPr>
      <w:ind w:left="200" w:hangingChars="200" w:hanging="200"/>
      <w:contextualSpacing/>
    </w:pPr>
  </w:style>
  <w:style w:type="paragraph" w:customStyle="1" w:styleId="table0">
    <w:name w:val="table"/>
    <w:basedOn w:val="List"/>
    <w:autoRedefine/>
    <w:uiPriority w:val="99"/>
    <w:rsid w:val="003067DF"/>
    <w:pPr>
      <w:numPr>
        <w:numId w:val="44"/>
      </w:numPr>
      <w:ind w:firstLineChars="0" w:firstLine="0"/>
    </w:pPr>
    <w:rPr>
      <w:b/>
    </w:rPr>
  </w:style>
  <w:style w:type="paragraph" w:customStyle="1" w:styleId="Figure0">
    <w:name w:val="Figure"/>
    <w:basedOn w:val="ListParagraph"/>
    <w:next w:val="TableofFigures"/>
    <w:autoRedefine/>
    <w:uiPriority w:val="99"/>
    <w:rsid w:val="00812249"/>
    <w:pPr>
      <w:numPr>
        <w:numId w:val="10"/>
      </w:numPr>
      <w:ind w:firstLine="0"/>
    </w:pPr>
    <w:rPr>
      <w:b/>
      <w:szCs w:val="32"/>
    </w:rPr>
  </w:style>
  <w:style w:type="paragraph" w:styleId="ListParagraph">
    <w:name w:val="List Paragraph"/>
    <w:basedOn w:val="Normal"/>
    <w:uiPriority w:val="99"/>
    <w:qFormat/>
    <w:rsid w:val="0074581F"/>
    <w:pPr>
      <w:ind w:firstLine="420"/>
    </w:pPr>
  </w:style>
  <w:style w:type="paragraph" w:styleId="TableofFigures">
    <w:name w:val="table of figures"/>
    <w:basedOn w:val="Normal"/>
    <w:next w:val="Normal"/>
    <w:uiPriority w:val="99"/>
    <w:semiHidden/>
    <w:rsid w:val="0074581F"/>
    <w:pPr>
      <w:ind w:leftChars="200" w:left="200" w:hangingChars="200" w:hanging="200"/>
    </w:pPr>
  </w:style>
  <w:style w:type="paragraph" w:customStyle="1" w:styleId="Table">
    <w:name w:val="Table"/>
    <w:basedOn w:val="Caption"/>
    <w:autoRedefine/>
    <w:uiPriority w:val="99"/>
    <w:rsid w:val="002558A5"/>
    <w:pPr>
      <w:numPr>
        <w:numId w:val="19"/>
      </w:numPr>
      <w:adjustRightInd w:val="0"/>
      <w:snapToGrid w:val="0"/>
      <w:spacing w:line="480" w:lineRule="exact"/>
      <w:ind w:firstLine="0"/>
      <w:contextualSpacing/>
    </w:pPr>
    <w:rPr>
      <w:rFonts w:ascii="Arial" w:hAnsi="Arial"/>
      <w:b/>
      <w:sz w:val="24"/>
    </w:rPr>
  </w:style>
  <w:style w:type="character" w:customStyle="1" w:styleId="Note">
    <w:name w:val="Note"/>
    <w:basedOn w:val="DefaultParagraphFont"/>
    <w:uiPriority w:val="99"/>
    <w:rsid w:val="00812249"/>
    <w:rPr>
      <w:rFonts w:ascii="Arial" w:eastAsia="宋体" w:hAnsi="Arial" w:cs="Times New Roman"/>
      <w:i/>
      <w:sz w:val="21"/>
      <w:szCs w:val="21"/>
    </w:rPr>
  </w:style>
  <w:style w:type="paragraph" w:customStyle="1" w:styleId="Note2">
    <w:name w:val="Note2"/>
    <w:autoRedefine/>
    <w:uiPriority w:val="99"/>
    <w:rsid w:val="00812249"/>
    <w:pPr>
      <w:spacing w:before="156" w:after="156"/>
      <w:ind w:firstLine="420"/>
    </w:pPr>
    <w:rPr>
      <w:rFonts w:ascii="Arial" w:eastAsia="宋体" w:hAnsi="Arial"/>
      <w:i/>
      <w:szCs w:val="21"/>
    </w:rPr>
  </w:style>
  <w:style w:type="paragraph" w:customStyle="1" w:styleId="-">
    <w:name w:val="正文-宋体"/>
    <w:basedOn w:val="Normal"/>
    <w:link w:val="-0"/>
    <w:autoRedefine/>
    <w:uiPriority w:val="99"/>
    <w:rsid w:val="00A67C5D"/>
    <w:pPr>
      <w:snapToGrid w:val="0"/>
    </w:pPr>
  </w:style>
  <w:style w:type="character" w:customStyle="1" w:styleId="-0">
    <w:name w:val="正文-宋体 字符"/>
    <w:basedOn w:val="DefaultParagraphFont"/>
    <w:link w:val="-"/>
    <w:uiPriority w:val="99"/>
    <w:locked/>
    <w:rsid w:val="00A67C5D"/>
    <w:rPr>
      <w:rFonts w:ascii="Arial" w:eastAsia="宋体" w:hAnsi="Arial" w:cs="Times New Roman"/>
      <w:sz w:val="28"/>
    </w:rPr>
  </w:style>
  <w:style w:type="paragraph" w:styleId="Caption">
    <w:name w:val="caption"/>
    <w:basedOn w:val="Normal"/>
    <w:next w:val="Normal"/>
    <w:uiPriority w:val="99"/>
    <w:qFormat/>
    <w:rsid w:val="00A67C5D"/>
    <w:rPr>
      <w:rFonts w:ascii="DengXian Light" w:hAnsi="DengXian Light" w:cs="Times New Roman"/>
      <w:sz w:val="20"/>
      <w:szCs w:val="20"/>
    </w:rPr>
  </w:style>
  <w:style w:type="paragraph" w:customStyle="1" w:styleId="2">
    <w:name w:val="标题2"/>
    <w:basedOn w:val="Title"/>
    <w:next w:val="Normal"/>
    <w:autoRedefine/>
    <w:uiPriority w:val="99"/>
    <w:rsid w:val="003067DF"/>
    <w:pPr>
      <w:numPr>
        <w:numId w:val="43"/>
      </w:numPr>
      <w:adjustRightInd w:val="0"/>
      <w:snapToGrid w:val="0"/>
      <w:spacing w:beforeLines="50" w:afterLines="50"/>
      <w:ind w:firstLine="0"/>
      <w:jc w:val="left"/>
      <w:outlineLvl w:val="1"/>
    </w:pPr>
    <w:rPr>
      <w:rFonts w:ascii="Arial" w:hAnsi="Arial" w:cs="微软雅黑"/>
      <w:sz w:val="28"/>
    </w:rPr>
  </w:style>
  <w:style w:type="paragraph" w:styleId="Title">
    <w:name w:val="Title"/>
    <w:basedOn w:val="Normal"/>
    <w:next w:val="Normal"/>
    <w:link w:val="TitleChar"/>
    <w:uiPriority w:val="99"/>
    <w:qFormat/>
    <w:rsid w:val="003067DF"/>
    <w:pPr>
      <w:spacing w:before="240" w:after="60"/>
      <w:jc w:val="center"/>
      <w:outlineLvl w:val="0"/>
    </w:pPr>
    <w:rPr>
      <w:rFonts w:ascii="DengXian Light" w:hAnsi="DengXian Light" w:cs="Times New Roman"/>
      <w:b/>
      <w:bCs/>
      <w:sz w:val="32"/>
      <w:szCs w:val="32"/>
    </w:rPr>
  </w:style>
  <w:style w:type="character" w:customStyle="1" w:styleId="TitleChar">
    <w:name w:val="Title Char"/>
    <w:basedOn w:val="DefaultParagraphFont"/>
    <w:link w:val="Title"/>
    <w:uiPriority w:val="99"/>
    <w:locked/>
    <w:rsid w:val="003067DF"/>
    <w:rPr>
      <w:rFonts w:ascii="DengXian Light" w:eastAsia="宋体" w:hAnsi="DengXian Light" w:cs="Times New Roman"/>
      <w:b/>
      <w:bCs/>
      <w:sz w:val="32"/>
      <w:szCs w:val="32"/>
    </w:rPr>
  </w:style>
  <w:style w:type="paragraph" w:styleId="NormalWeb">
    <w:name w:val="Normal (Web)"/>
    <w:basedOn w:val="Normal"/>
    <w:uiPriority w:val="99"/>
    <w:rsid w:val="00F90781"/>
    <w:pPr>
      <w:spacing w:before="100" w:beforeAutospacing="1" w:after="100" w:afterAutospacing="1"/>
    </w:pPr>
  </w:style>
  <w:style w:type="character" w:styleId="Hyperlink">
    <w:name w:val="Hyperlink"/>
    <w:basedOn w:val="DefaultParagraphFont"/>
    <w:uiPriority w:val="99"/>
    <w:rsid w:val="001D7FEF"/>
    <w:rPr>
      <w:rFonts w:cs="Times New Roman"/>
      <w:color w:val="0563C1"/>
      <w:u w:val="single"/>
    </w:rPr>
  </w:style>
  <w:style w:type="character" w:customStyle="1" w:styleId="UnresolvedMention">
    <w:name w:val="Unresolved Mention"/>
    <w:basedOn w:val="DefaultParagraphFont"/>
    <w:uiPriority w:val="99"/>
    <w:rsid w:val="001D7FEF"/>
    <w:rPr>
      <w:rFonts w:cs="Times New Roman"/>
      <w:color w:val="605E5C"/>
      <w:shd w:val="clear" w:color="auto" w:fill="E1DFDD"/>
    </w:rPr>
  </w:style>
  <w:style w:type="paragraph" w:styleId="Header">
    <w:name w:val="header"/>
    <w:basedOn w:val="Normal"/>
    <w:link w:val="HeaderChar"/>
    <w:uiPriority w:val="99"/>
    <w:rsid w:val="007301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30169"/>
    <w:rPr>
      <w:rFonts w:ascii="宋体" w:eastAsia="宋体" w:hAnsi="宋体" w:cs="宋体"/>
      <w:kern w:val="0"/>
      <w:sz w:val="18"/>
      <w:szCs w:val="18"/>
    </w:rPr>
  </w:style>
  <w:style w:type="paragraph" w:styleId="Footer">
    <w:name w:val="footer"/>
    <w:basedOn w:val="Normal"/>
    <w:link w:val="FooterChar"/>
    <w:uiPriority w:val="99"/>
    <w:rsid w:val="0073016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730169"/>
    <w:rPr>
      <w:rFonts w:ascii="宋体" w:eastAsia="宋体" w:hAnsi="宋体" w:cs="宋体"/>
      <w:kern w:val="0"/>
      <w:sz w:val="18"/>
      <w:szCs w:val="18"/>
    </w:rPr>
  </w:style>
  <w:style w:type="paragraph" w:styleId="FootnoteText">
    <w:name w:val="footnote text"/>
    <w:basedOn w:val="Normal"/>
    <w:link w:val="FootnoteTextChar"/>
    <w:uiPriority w:val="99"/>
    <w:semiHidden/>
    <w:rsid w:val="000527B1"/>
    <w:pPr>
      <w:snapToGrid w:val="0"/>
    </w:pPr>
    <w:rPr>
      <w:sz w:val="18"/>
      <w:szCs w:val="18"/>
    </w:rPr>
  </w:style>
  <w:style w:type="character" w:customStyle="1" w:styleId="FootnoteTextChar">
    <w:name w:val="Footnote Text Char"/>
    <w:basedOn w:val="DefaultParagraphFont"/>
    <w:link w:val="FootnoteText"/>
    <w:uiPriority w:val="99"/>
    <w:semiHidden/>
    <w:locked/>
    <w:rsid w:val="000527B1"/>
    <w:rPr>
      <w:rFonts w:ascii="宋体" w:eastAsia="宋体" w:hAnsi="宋体" w:cs="宋体"/>
      <w:kern w:val="0"/>
      <w:sz w:val="18"/>
      <w:szCs w:val="18"/>
    </w:rPr>
  </w:style>
  <w:style w:type="character" w:styleId="FootnoteReference">
    <w:name w:val="footnote reference"/>
    <w:basedOn w:val="DefaultParagraphFont"/>
    <w:uiPriority w:val="99"/>
    <w:semiHidden/>
    <w:rsid w:val="000527B1"/>
    <w:rPr>
      <w:rFonts w:cs="Times New Roman"/>
      <w:vertAlign w:val="superscript"/>
    </w:rPr>
  </w:style>
  <w:style w:type="character" w:styleId="PageNumber">
    <w:name w:val="page number"/>
    <w:basedOn w:val="DefaultParagraphFont"/>
    <w:uiPriority w:val="99"/>
    <w:semiHidden/>
    <w:rsid w:val="002D71EB"/>
    <w:rPr>
      <w:rFonts w:cs="Times New Roman"/>
    </w:rPr>
  </w:style>
  <w:style w:type="table" w:styleId="TableGrid">
    <w:name w:val="Table Grid"/>
    <w:basedOn w:val="TableNormal"/>
    <w:uiPriority w:val="99"/>
    <w:rsid w:val="002B463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021D29"/>
    <w:pPr>
      <w:ind w:leftChars="2500" w:left="100"/>
    </w:pPr>
  </w:style>
  <w:style w:type="character" w:customStyle="1" w:styleId="DateChar">
    <w:name w:val="Date Char"/>
    <w:basedOn w:val="DefaultParagraphFont"/>
    <w:link w:val="Date"/>
    <w:uiPriority w:val="99"/>
    <w:semiHidden/>
    <w:locked/>
    <w:rsid w:val="00021D29"/>
    <w:rPr>
      <w:rFonts w:ascii="宋体" w:eastAsia="宋体" w:hAnsi="宋体" w:cs="宋体"/>
      <w:kern w:val="0"/>
    </w:rPr>
  </w:style>
</w:styles>
</file>

<file path=word/webSettings.xml><?xml version="1.0" encoding="utf-8"?>
<w:webSettings xmlns:r="http://schemas.openxmlformats.org/officeDocument/2006/relationships" xmlns:w="http://schemas.openxmlformats.org/wordprocessingml/2006/main">
  <w:divs>
    <w:div w:id="1335105582">
      <w:marLeft w:val="0"/>
      <w:marRight w:val="0"/>
      <w:marTop w:val="0"/>
      <w:marBottom w:val="0"/>
      <w:divBdr>
        <w:top w:val="none" w:sz="0" w:space="0" w:color="auto"/>
        <w:left w:val="none" w:sz="0" w:space="0" w:color="auto"/>
        <w:bottom w:val="none" w:sz="0" w:space="0" w:color="auto"/>
        <w:right w:val="none" w:sz="0" w:space="0" w:color="auto"/>
      </w:divBdr>
    </w:div>
    <w:div w:id="1335105583">
      <w:marLeft w:val="0"/>
      <w:marRight w:val="0"/>
      <w:marTop w:val="0"/>
      <w:marBottom w:val="0"/>
      <w:divBdr>
        <w:top w:val="none" w:sz="0" w:space="0" w:color="auto"/>
        <w:left w:val="none" w:sz="0" w:space="0" w:color="auto"/>
        <w:bottom w:val="none" w:sz="0" w:space="0" w:color="auto"/>
        <w:right w:val="none" w:sz="0" w:space="0" w:color="auto"/>
      </w:divBdr>
    </w:div>
    <w:div w:id="1335105584">
      <w:marLeft w:val="0"/>
      <w:marRight w:val="0"/>
      <w:marTop w:val="0"/>
      <w:marBottom w:val="0"/>
      <w:divBdr>
        <w:top w:val="none" w:sz="0" w:space="0" w:color="auto"/>
        <w:left w:val="none" w:sz="0" w:space="0" w:color="auto"/>
        <w:bottom w:val="none" w:sz="0" w:space="0" w:color="auto"/>
        <w:right w:val="none" w:sz="0" w:space="0" w:color="auto"/>
      </w:divBdr>
    </w:div>
    <w:div w:id="1335105585">
      <w:marLeft w:val="0"/>
      <w:marRight w:val="0"/>
      <w:marTop w:val="0"/>
      <w:marBottom w:val="0"/>
      <w:divBdr>
        <w:top w:val="none" w:sz="0" w:space="0" w:color="auto"/>
        <w:left w:val="none" w:sz="0" w:space="0" w:color="auto"/>
        <w:bottom w:val="none" w:sz="0" w:space="0" w:color="auto"/>
        <w:right w:val="none" w:sz="0" w:space="0" w:color="auto"/>
      </w:divBdr>
    </w:div>
    <w:div w:id="1335105586">
      <w:marLeft w:val="0"/>
      <w:marRight w:val="0"/>
      <w:marTop w:val="0"/>
      <w:marBottom w:val="0"/>
      <w:divBdr>
        <w:top w:val="none" w:sz="0" w:space="0" w:color="auto"/>
        <w:left w:val="none" w:sz="0" w:space="0" w:color="auto"/>
        <w:bottom w:val="none" w:sz="0" w:space="0" w:color="auto"/>
        <w:right w:val="none" w:sz="0" w:space="0" w:color="auto"/>
      </w:divBdr>
    </w:div>
    <w:div w:id="1335105587">
      <w:marLeft w:val="0"/>
      <w:marRight w:val="0"/>
      <w:marTop w:val="0"/>
      <w:marBottom w:val="0"/>
      <w:divBdr>
        <w:top w:val="none" w:sz="0" w:space="0" w:color="auto"/>
        <w:left w:val="none" w:sz="0" w:space="0" w:color="auto"/>
        <w:bottom w:val="none" w:sz="0" w:space="0" w:color="auto"/>
        <w:right w:val="none" w:sz="0" w:space="0" w:color="auto"/>
      </w:divBdr>
    </w:div>
    <w:div w:id="1335105588">
      <w:marLeft w:val="0"/>
      <w:marRight w:val="0"/>
      <w:marTop w:val="0"/>
      <w:marBottom w:val="0"/>
      <w:divBdr>
        <w:top w:val="none" w:sz="0" w:space="0" w:color="auto"/>
        <w:left w:val="none" w:sz="0" w:space="0" w:color="auto"/>
        <w:bottom w:val="none" w:sz="0" w:space="0" w:color="auto"/>
        <w:right w:val="none" w:sz="0" w:space="0" w:color="auto"/>
      </w:divBdr>
    </w:div>
    <w:div w:id="1335105589">
      <w:marLeft w:val="0"/>
      <w:marRight w:val="0"/>
      <w:marTop w:val="0"/>
      <w:marBottom w:val="0"/>
      <w:divBdr>
        <w:top w:val="none" w:sz="0" w:space="0" w:color="auto"/>
        <w:left w:val="none" w:sz="0" w:space="0" w:color="auto"/>
        <w:bottom w:val="none" w:sz="0" w:space="0" w:color="auto"/>
        <w:right w:val="none" w:sz="0" w:space="0" w:color="auto"/>
      </w:divBdr>
    </w:div>
    <w:div w:id="1335105590">
      <w:marLeft w:val="0"/>
      <w:marRight w:val="0"/>
      <w:marTop w:val="0"/>
      <w:marBottom w:val="0"/>
      <w:divBdr>
        <w:top w:val="none" w:sz="0" w:space="0" w:color="auto"/>
        <w:left w:val="none" w:sz="0" w:space="0" w:color="auto"/>
        <w:bottom w:val="none" w:sz="0" w:space="0" w:color="auto"/>
        <w:right w:val="none" w:sz="0" w:space="0" w:color="auto"/>
      </w:divBdr>
    </w:div>
    <w:div w:id="1335105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412</Words>
  <Characters>2354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xl</dc:creator>
  <cp:keywords/>
  <dc:description/>
  <cp:lastModifiedBy>zhuoyue</cp:lastModifiedBy>
  <cp:revision>3</cp:revision>
  <dcterms:created xsi:type="dcterms:W3CDTF">2019-05-16T00:43:00Z</dcterms:created>
  <dcterms:modified xsi:type="dcterms:W3CDTF">2019-05-29T06:16:00Z</dcterms:modified>
</cp:coreProperties>
</file>